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אליה נוס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15597A" w:rsidRDefault="0029362D">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6816EC" w:rsidRDefault="00EC78E3" w:rsidP="0029362D">
            <w:pPr>
              <w:rPr>
                <w:rFonts w:ascii="Arial (W1)" w:hAnsi="Arial (W1)"/>
                <w:b/>
                <w:bCs/>
                <w:noProof w:val="0"/>
                <w:sz w:val="28"/>
                <w:szCs w:val="28"/>
              </w:rPr>
            </w:pPr>
            <w:r>
              <w:rPr>
                <w:b/>
                <w:bCs/>
                <w:noProof w:val="0"/>
                <w:sz w:val="28"/>
                <w:rtl/>
              </w:rPr>
              <w:tab/>
            </w:r>
            <w:r>
              <w:rPr>
                <w:rFonts w:hint="cs"/>
                <w:b/>
                <w:bCs/>
                <w:noProof w:val="0"/>
                <w:sz w:val="28"/>
                <w:rtl/>
              </w:rPr>
              <w:t>אלמונית</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74D47">
            <w:pPr>
              <w:rPr>
                <w:rFonts w:ascii="Arial (W1)" w:hAnsi="Arial (W1)"/>
                <w:b/>
                <w:bCs/>
                <w:noProof w:val="0"/>
                <w:sz w:val="28"/>
                <w:szCs w:val="28"/>
              </w:rPr>
            </w:pPr>
            <w:sdt>
              <w:sdtPr>
                <w:rPr>
                  <w:rFonts w:hint="cs"/>
                  <w:rtl/>
                </w:rPr>
                <w:alias w:val="1184"/>
                <w:tag w:val="1184"/>
                <w:id w:val="-910234160"/>
                <w:text w:multiLine="1"/>
              </w:sdtPr>
              <w:sdtEndPr/>
              <w:sdtContent>
                <w:r w:rsidR="0029362D">
                  <w:rPr>
                    <w:rFonts w:hint="cs"/>
                    <w:b/>
                    <w:bCs/>
                    <w:noProof w:val="0"/>
                    <w:sz w:val="28"/>
                    <w:rtl/>
                  </w:rPr>
                  <w:t>נתבע</w:t>
                </w:r>
              </w:sdtContent>
            </w:sdt>
          </w:p>
        </w:tc>
        <w:tc>
          <w:tcPr>
            <w:tcW w:w="5571" w:type="dxa"/>
          </w:tcPr>
          <w:p w:rsidR="006816EC" w:rsidRDefault="00EC78E3" w:rsidP="00EC78E3">
            <w:pPr>
              <w:rPr>
                <w:rFonts w:ascii="Arial (W1)" w:hAnsi="Arial (W1)"/>
                <w:b/>
                <w:bCs/>
                <w:noProof w:val="0"/>
                <w:sz w:val="28"/>
                <w:szCs w:val="28"/>
              </w:rPr>
            </w:pPr>
            <w:r>
              <w:rPr>
                <w:rFonts w:ascii="Arial (W1)" w:hAnsi="Arial (W1)"/>
                <w:b/>
                <w:bCs/>
                <w:noProof w:val="0"/>
                <w:sz w:val="28"/>
                <w:szCs w:val="28"/>
                <w:rtl/>
              </w:rPr>
              <w:tab/>
            </w:r>
            <w:r>
              <w:rPr>
                <w:rFonts w:ascii="Arial (W1)" w:hAnsi="Arial (W1)" w:hint="cs"/>
                <w:b/>
                <w:bCs/>
                <w:noProof w:val="0"/>
                <w:sz w:val="28"/>
                <w:szCs w:val="28"/>
                <w:rtl/>
              </w:rPr>
              <w:t>פלוני</w:t>
            </w:r>
          </w:p>
        </w:tc>
      </w:tr>
      <w:tr w:rsidR="00694556" w:rsidRPr="00B37C0C">
        <w:trPr>
          <w:jc w:val="center"/>
        </w:trPr>
        <w:tc>
          <w:tcPr>
            <w:tcW w:w="8820" w:type="dxa"/>
            <w:gridSpan w:val="3"/>
          </w:tcPr>
          <w:p w:rsidR="0029362D" w:rsidRDefault="0029362D" w:rsidP="00B37C0C">
            <w:pPr>
              <w:bidi w:val="0"/>
              <w:jc w:val="both"/>
              <w:rPr>
                <w:rFonts w:ascii="Arial" w:hAnsi="Arial"/>
                <w:b/>
                <w:bCs/>
                <w:noProof w:val="0"/>
                <w:sz w:val="26"/>
                <w:szCs w:val="26"/>
                <w:u w:val="single"/>
              </w:rPr>
            </w:pPr>
          </w:p>
          <w:p w:rsidR="00EC78E3" w:rsidRDefault="00EC78E3" w:rsidP="00EC78E3">
            <w:pPr>
              <w:bidi w:val="0"/>
              <w:jc w:val="both"/>
              <w:rPr>
                <w:rFonts w:ascii="Arial" w:hAnsi="Arial"/>
                <w:b/>
                <w:bCs/>
                <w:noProof w:val="0"/>
                <w:sz w:val="26"/>
                <w:szCs w:val="26"/>
                <w:u w:val="single"/>
              </w:rPr>
            </w:pPr>
          </w:p>
          <w:p w:rsidR="00EC78E3" w:rsidRPr="00B37C0C" w:rsidRDefault="00EC78E3" w:rsidP="00EC78E3">
            <w:pPr>
              <w:bidi w:val="0"/>
              <w:jc w:val="both"/>
              <w:rPr>
                <w:rFonts w:ascii="Arial" w:hAnsi="Arial"/>
                <w:b/>
                <w:bCs/>
                <w:noProof w:val="0"/>
                <w:sz w:val="26"/>
                <w:szCs w:val="26"/>
                <w:u w:val="single"/>
                <w:rtl/>
              </w:rPr>
            </w:pPr>
          </w:p>
          <w:p w:rsidR="00694556" w:rsidRDefault="00005C8B" w:rsidP="00B37C0C">
            <w:pPr>
              <w:bidi w:val="0"/>
              <w:jc w:val="center"/>
              <w:rPr>
                <w:rFonts w:ascii="Arial" w:hAnsi="Arial"/>
                <w:b/>
                <w:bCs/>
                <w:noProof w:val="0"/>
                <w:sz w:val="26"/>
                <w:szCs w:val="26"/>
                <w:u w:val="single"/>
              </w:rPr>
            </w:pPr>
            <w:r w:rsidRPr="00B37C0C">
              <w:rPr>
                <w:rFonts w:ascii="Arial" w:hAnsi="Arial"/>
                <w:b/>
                <w:bCs/>
                <w:noProof w:val="0"/>
                <w:sz w:val="26"/>
                <w:szCs w:val="26"/>
                <w:u w:val="single"/>
                <w:rtl/>
              </w:rPr>
              <w:t>פסק דין</w:t>
            </w:r>
          </w:p>
          <w:p w:rsidR="00B37C0C" w:rsidRPr="00B37C0C" w:rsidRDefault="00B37C0C" w:rsidP="00B37C0C">
            <w:pPr>
              <w:bidi w:val="0"/>
              <w:jc w:val="center"/>
              <w:rPr>
                <w:rFonts w:ascii="Arial" w:hAnsi="Arial"/>
                <w:b/>
                <w:bCs/>
                <w:noProof w:val="0"/>
                <w:sz w:val="26"/>
                <w:szCs w:val="26"/>
                <w:u w:val="single"/>
              </w:rPr>
            </w:pPr>
          </w:p>
        </w:tc>
      </w:tr>
    </w:tbl>
    <w:p w:rsidR="00B37C0C" w:rsidRPr="00B37C0C" w:rsidRDefault="0029362D" w:rsidP="00A241A6">
      <w:pPr>
        <w:pStyle w:val="ad"/>
        <w:numPr>
          <w:ilvl w:val="0"/>
          <w:numId w:val="3"/>
        </w:numPr>
        <w:spacing w:line="360" w:lineRule="auto"/>
        <w:jc w:val="both"/>
        <w:rPr>
          <w:rFonts w:ascii="Arial" w:hAnsi="Arial"/>
          <w:noProof w:val="0"/>
          <w:sz w:val="26"/>
          <w:szCs w:val="26"/>
          <w:rtl/>
        </w:rPr>
      </w:pPr>
      <w:r w:rsidRPr="00B37C0C">
        <w:rPr>
          <w:rFonts w:ascii="Arial" w:hAnsi="Arial" w:hint="cs"/>
          <w:noProof w:val="0"/>
          <w:sz w:val="26"/>
          <w:szCs w:val="26"/>
          <w:rtl/>
        </w:rPr>
        <w:t xml:space="preserve">פסק דין </w:t>
      </w:r>
      <w:r w:rsidR="00B37C0C" w:rsidRPr="00B37C0C">
        <w:rPr>
          <w:rFonts w:ascii="Arial" w:hAnsi="Arial" w:hint="cs"/>
          <w:noProof w:val="0"/>
          <w:sz w:val="26"/>
          <w:szCs w:val="26"/>
          <w:rtl/>
        </w:rPr>
        <w:t xml:space="preserve">בתביעה רכושית, אשר </w:t>
      </w:r>
      <w:r w:rsidRPr="00B37C0C">
        <w:rPr>
          <w:rFonts w:ascii="Arial" w:hAnsi="Arial" w:hint="cs"/>
          <w:noProof w:val="0"/>
          <w:sz w:val="26"/>
          <w:szCs w:val="26"/>
          <w:rtl/>
        </w:rPr>
        <w:t>ניתן בהמשך להסכמת הצדדים, לה ניתן תוקף של החלטה ביום 30/6/24, ולפיה יסכמו הצדדים את טענותיהם בסוגיית החובות והעסק</w:t>
      </w:r>
      <w:r w:rsidR="00B37C0C">
        <w:rPr>
          <w:rFonts w:ascii="Arial" w:hAnsi="Arial" w:hint="cs"/>
          <w:noProof w:val="0"/>
          <w:sz w:val="26"/>
          <w:szCs w:val="26"/>
          <w:rtl/>
        </w:rPr>
        <w:t>,</w:t>
      </w:r>
      <w:r w:rsidRPr="00B37C0C">
        <w:rPr>
          <w:rFonts w:ascii="Arial" w:hAnsi="Arial" w:hint="cs"/>
          <w:noProof w:val="0"/>
          <w:sz w:val="26"/>
          <w:szCs w:val="26"/>
          <w:rtl/>
        </w:rPr>
        <w:t xml:space="preserve"> כאשר פסק הדין  יינתן על יסוד החומר המצוי בתיק ללא חקירות. </w:t>
      </w:r>
    </w:p>
    <w:p w:rsidR="00694556" w:rsidRDefault="0029362D" w:rsidP="00B37C0C">
      <w:pPr>
        <w:pStyle w:val="ad"/>
        <w:spacing w:line="360" w:lineRule="auto"/>
        <w:jc w:val="both"/>
        <w:rPr>
          <w:rFonts w:ascii="Arial" w:hAnsi="Arial"/>
          <w:noProof w:val="0"/>
          <w:sz w:val="26"/>
          <w:szCs w:val="26"/>
          <w:rtl/>
        </w:rPr>
      </w:pPr>
      <w:r w:rsidRPr="00B37C0C">
        <w:rPr>
          <w:rFonts w:ascii="Arial" w:hAnsi="Arial" w:hint="cs"/>
          <w:noProof w:val="0"/>
          <w:sz w:val="26"/>
          <w:szCs w:val="26"/>
          <w:rtl/>
        </w:rPr>
        <w:t>סיכומי הצדדים נשמעו ביום 16/7/24.</w:t>
      </w:r>
    </w:p>
    <w:p w:rsidR="00A241A6" w:rsidRPr="00B37C0C" w:rsidRDefault="00A241A6" w:rsidP="00B37C0C">
      <w:pPr>
        <w:pStyle w:val="ad"/>
        <w:spacing w:line="360" w:lineRule="auto"/>
        <w:jc w:val="both"/>
        <w:rPr>
          <w:rFonts w:ascii="Arial" w:hAnsi="Arial"/>
          <w:noProof w:val="0"/>
          <w:sz w:val="26"/>
          <w:szCs w:val="26"/>
          <w:rtl/>
        </w:rPr>
      </w:pPr>
    </w:p>
    <w:p w:rsidR="0029362D" w:rsidRDefault="0029362D" w:rsidP="00A241A6">
      <w:pPr>
        <w:spacing w:line="360" w:lineRule="auto"/>
        <w:ind w:firstLine="360"/>
        <w:jc w:val="both"/>
        <w:rPr>
          <w:rFonts w:ascii="Arial" w:hAnsi="Arial"/>
          <w:b/>
          <w:bCs/>
          <w:noProof w:val="0"/>
          <w:sz w:val="26"/>
          <w:szCs w:val="26"/>
          <w:u w:val="single"/>
          <w:rtl/>
        </w:rPr>
      </w:pPr>
      <w:r w:rsidRPr="00B37C0C">
        <w:rPr>
          <w:rFonts w:ascii="Arial" w:hAnsi="Arial" w:hint="cs"/>
          <w:b/>
          <w:bCs/>
          <w:noProof w:val="0"/>
          <w:sz w:val="26"/>
          <w:szCs w:val="26"/>
          <w:u w:val="single"/>
          <w:rtl/>
        </w:rPr>
        <w:t>רקע</w:t>
      </w:r>
    </w:p>
    <w:p w:rsidR="00B37C0C" w:rsidRDefault="0029362D" w:rsidP="00EC78E3">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 xml:space="preserve">מדובר בצדדים שנישאו </w:t>
      </w:r>
      <w:r w:rsidR="00EC78E3">
        <w:rPr>
          <w:rFonts w:ascii="Arial" w:hAnsi="Arial" w:hint="cs"/>
          <w:noProof w:val="0"/>
          <w:sz w:val="26"/>
          <w:szCs w:val="26"/>
          <w:rtl/>
        </w:rPr>
        <w:t>בשנת 2015</w:t>
      </w:r>
      <w:r w:rsidRPr="00B37C0C">
        <w:rPr>
          <w:rFonts w:ascii="Arial" w:hAnsi="Arial" w:hint="cs"/>
          <w:noProof w:val="0"/>
          <w:sz w:val="26"/>
          <w:szCs w:val="26"/>
          <w:rtl/>
        </w:rPr>
        <w:t xml:space="preserve">. </w:t>
      </w:r>
    </w:p>
    <w:p w:rsidR="00B37C0C" w:rsidRDefault="0029362D" w:rsidP="00B37C0C">
      <w:pPr>
        <w:pStyle w:val="ad"/>
        <w:spacing w:line="360" w:lineRule="auto"/>
        <w:jc w:val="both"/>
        <w:rPr>
          <w:rFonts w:ascii="Arial" w:hAnsi="Arial"/>
          <w:noProof w:val="0"/>
          <w:sz w:val="26"/>
          <w:szCs w:val="26"/>
          <w:rtl/>
        </w:rPr>
      </w:pPr>
      <w:r w:rsidRPr="00B37C0C">
        <w:rPr>
          <w:rFonts w:ascii="Arial" w:hAnsi="Arial" w:hint="cs"/>
          <w:noProof w:val="0"/>
          <w:sz w:val="26"/>
          <w:szCs w:val="26"/>
          <w:rtl/>
        </w:rPr>
        <w:t>בפני בית המשפט נוהלו הליכים בעניין זמני שהות, מזונות ורכוש</w:t>
      </w:r>
      <w:r w:rsidR="00B37C0C">
        <w:rPr>
          <w:rFonts w:ascii="Arial" w:hAnsi="Arial" w:hint="cs"/>
          <w:noProof w:val="0"/>
          <w:sz w:val="26"/>
          <w:szCs w:val="26"/>
          <w:rtl/>
        </w:rPr>
        <w:t xml:space="preserve">. </w:t>
      </w:r>
    </w:p>
    <w:p w:rsidR="0029362D" w:rsidRPr="00B37C0C" w:rsidRDefault="0029362D" w:rsidP="00A241A6">
      <w:pPr>
        <w:pStyle w:val="ad"/>
        <w:spacing w:line="360" w:lineRule="auto"/>
        <w:jc w:val="both"/>
        <w:rPr>
          <w:rFonts w:ascii="Arial" w:hAnsi="Arial"/>
          <w:noProof w:val="0"/>
          <w:sz w:val="26"/>
          <w:szCs w:val="26"/>
          <w:rtl/>
        </w:rPr>
      </w:pPr>
      <w:r w:rsidRPr="00B37C0C">
        <w:rPr>
          <w:rFonts w:ascii="Arial" w:hAnsi="Arial" w:hint="cs"/>
          <w:noProof w:val="0"/>
          <w:sz w:val="26"/>
          <w:szCs w:val="26"/>
          <w:rtl/>
        </w:rPr>
        <w:t>בדיון שהתקיים ביום 8/3/23, הורה בית המשפט על מינוי רואה החשבון אבי יחזקאל (להלן: "</w:t>
      </w:r>
      <w:r w:rsidRPr="00B37C0C">
        <w:rPr>
          <w:rFonts w:ascii="Arial" w:hAnsi="Arial" w:hint="cs"/>
          <w:b/>
          <w:bCs/>
          <w:noProof w:val="0"/>
          <w:sz w:val="26"/>
          <w:szCs w:val="26"/>
          <w:rtl/>
        </w:rPr>
        <w:t>המומחה</w:t>
      </w:r>
      <w:r w:rsidRPr="00B37C0C">
        <w:rPr>
          <w:rFonts w:ascii="Arial" w:hAnsi="Arial" w:hint="cs"/>
          <w:noProof w:val="0"/>
          <w:sz w:val="26"/>
          <w:szCs w:val="26"/>
          <w:rtl/>
        </w:rPr>
        <w:t xml:space="preserve">") למתן חוות דעת בדבר האיזון </w:t>
      </w:r>
      <w:r w:rsidR="00A241A6">
        <w:rPr>
          <w:rFonts w:ascii="Arial" w:hAnsi="Arial" w:hint="cs"/>
          <w:noProof w:val="0"/>
          <w:sz w:val="26"/>
          <w:szCs w:val="26"/>
          <w:rtl/>
        </w:rPr>
        <w:t xml:space="preserve">בין הצדדים </w:t>
      </w:r>
      <w:r w:rsidRPr="00B37C0C">
        <w:rPr>
          <w:rFonts w:ascii="Arial" w:hAnsi="Arial" w:hint="cs"/>
          <w:noProof w:val="0"/>
          <w:sz w:val="26"/>
          <w:szCs w:val="26"/>
          <w:rtl/>
        </w:rPr>
        <w:t xml:space="preserve">בנוגע לתקופה שמיום נישואי הצדדים ועד למועד הקרע המוסכם, 1/9/21. </w:t>
      </w:r>
    </w:p>
    <w:p w:rsidR="00694556" w:rsidRPr="00B37C0C" w:rsidRDefault="0029362D" w:rsidP="00B37C0C">
      <w:pPr>
        <w:spacing w:line="360" w:lineRule="auto"/>
        <w:ind w:left="720"/>
        <w:jc w:val="both"/>
        <w:rPr>
          <w:rFonts w:ascii="Arial" w:hAnsi="Arial"/>
          <w:noProof w:val="0"/>
          <w:sz w:val="26"/>
          <w:szCs w:val="26"/>
          <w:rtl/>
        </w:rPr>
      </w:pPr>
      <w:r w:rsidRPr="00B37C0C">
        <w:rPr>
          <w:rFonts w:ascii="Arial" w:hAnsi="Arial" w:hint="cs"/>
          <w:noProof w:val="0"/>
          <w:sz w:val="26"/>
          <w:szCs w:val="26"/>
          <w:rtl/>
        </w:rPr>
        <w:t>המומחה התבקש למסור חוות דעת בנוגע לכלל הזכויות שצברו הצדדים במהלך תקופת השיתוף וכן ביחס לשווי עסקו של הבעל.</w:t>
      </w:r>
      <w:r w:rsidR="0037327A" w:rsidRPr="00B37C0C">
        <w:rPr>
          <w:rFonts w:ascii="Arial" w:hAnsi="Arial" w:hint="cs"/>
          <w:noProof w:val="0"/>
          <w:sz w:val="26"/>
          <w:szCs w:val="26"/>
          <w:rtl/>
        </w:rPr>
        <w:t xml:space="preserve"> חוות הדעת הוגשה לתיק ביום 17/11/23 והנתבע פנה </w:t>
      </w:r>
      <w:r w:rsidR="00B37C0C">
        <w:rPr>
          <w:rFonts w:ascii="Arial" w:hAnsi="Arial" w:hint="cs"/>
          <w:noProof w:val="0"/>
          <w:sz w:val="26"/>
          <w:szCs w:val="26"/>
          <w:rtl/>
        </w:rPr>
        <w:t xml:space="preserve">אל המומחה </w:t>
      </w:r>
      <w:r w:rsidR="0037327A" w:rsidRPr="00B37C0C">
        <w:rPr>
          <w:rFonts w:ascii="Arial" w:hAnsi="Arial" w:hint="cs"/>
          <w:noProof w:val="0"/>
          <w:sz w:val="26"/>
          <w:szCs w:val="26"/>
          <w:rtl/>
        </w:rPr>
        <w:t xml:space="preserve">בשאלות הבהרה אודות חוות הדעת. תשובות לשאלות הבהרה נמסרו ביום 8/1/24.  </w:t>
      </w:r>
    </w:p>
    <w:p w:rsidR="0037327A" w:rsidRPr="00B37C0C" w:rsidRDefault="0037327A" w:rsidP="00B37C0C">
      <w:pPr>
        <w:spacing w:line="360" w:lineRule="auto"/>
        <w:ind w:left="720"/>
        <w:jc w:val="both"/>
        <w:rPr>
          <w:rFonts w:ascii="Arial" w:hAnsi="Arial"/>
          <w:noProof w:val="0"/>
          <w:sz w:val="26"/>
          <w:szCs w:val="26"/>
          <w:rtl/>
        </w:rPr>
      </w:pPr>
    </w:p>
    <w:p w:rsidR="00694556" w:rsidRPr="00B37C0C" w:rsidRDefault="0037327A" w:rsidP="00EC78E3">
      <w:pPr>
        <w:pStyle w:val="ad"/>
        <w:numPr>
          <w:ilvl w:val="0"/>
          <w:numId w:val="3"/>
        </w:numPr>
        <w:spacing w:line="360" w:lineRule="auto"/>
        <w:jc w:val="both"/>
        <w:rPr>
          <w:rFonts w:ascii="Arial" w:hAnsi="Arial"/>
          <w:noProof w:val="0"/>
          <w:sz w:val="26"/>
          <w:szCs w:val="26"/>
          <w:rtl/>
        </w:rPr>
      </w:pPr>
      <w:r w:rsidRPr="00B37C0C">
        <w:rPr>
          <w:rFonts w:ascii="Arial" w:hAnsi="Arial" w:hint="cs"/>
          <w:noProof w:val="0"/>
          <w:sz w:val="26"/>
          <w:szCs w:val="26"/>
          <w:rtl/>
        </w:rPr>
        <w:t xml:space="preserve">מאחר שבדיון מיום 8/3/23 באו הצדדים לכלל הסכמה כי נכס המקרקעין </w:t>
      </w:r>
      <w:r w:rsidR="00EC78E3">
        <w:rPr>
          <w:rFonts w:ascii="Arial" w:hAnsi="Arial" w:hint="cs"/>
          <w:noProof w:val="0"/>
          <w:sz w:val="26"/>
          <w:szCs w:val="26"/>
          <w:rtl/>
        </w:rPr>
        <w:t>ב______</w:t>
      </w:r>
      <w:r w:rsidRPr="00B37C0C">
        <w:rPr>
          <w:rFonts w:ascii="Arial" w:hAnsi="Arial" w:hint="cs"/>
          <w:noProof w:val="0"/>
          <w:sz w:val="26"/>
          <w:szCs w:val="26"/>
          <w:rtl/>
        </w:rPr>
        <w:t xml:space="preserve"> יימכר וכי 50 מניות של האפליקציה</w:t>
      </w:r>
      <w:r w:rsidR="004F55BB" w:rsidRPr="00B37C0C">
        <w:rPr>
          <w:rFonts w:ascii="Arial" w:hAnsi="Arial" w:hint="cs"/>
          <w:noProof w:val="0"/>
          <w:sz w:val="26"/>
          <w:szCs w:val="26"/>
          <w:rtl/>
        </w:rPr>
        <w:t xml:space="preserve"> שנרשמו על שם הנתבע</w:t>
      </w:r>
      <w:r w:rsidRPr="00B37C0C">
        <w:rPr>
          <w:rFonts w:ascii="Arial" w:hAnsi="Arial" w:hint="cs"/>
          <w:noProof w:val="0"/>
          <w:sz w:val="26"/>
          <w:szCs w:val="26"/>
          <w:rtl/>
        </w:rPr>
        <w:t xml:space="preserve"> יועברו אל התובעת, נותרו במחלוקת כאמור הנושאים הנוגעים לאיזון הרכושי, </w:t>
      </w:r>
      <w:r w:rsidR="00B37C0C">
        <w:rPr>
          <w:rFonts w:ascii="Arial" w:hAnsi="Arial" w:hint="cs"/>
          <w:noProof w:val="0"/>
          <w:sz w:val="26"/>
          <w:szCs w:val="26"/>
          <w:rtl/>
        </w:rPr>
        <w:t>ה</w:t>
      </w:r>
      <w:r w:rsidRPr="00B37C0C">
        <w:rPr>
          <w:rFonts w:ascii="Arial" w:hAnsi="Arial" w:hint="cs"/>
          <w:noProof w:val="0"/>
          <w:sz w:val="26"/>
          <w:szCs w:val="26"/>
          <w:rtl/>
        </w:rPr>
        <w:t xml:space="preserve">חובות והעסק. </w:t>
      </w:r>
    </w:p>
    <w:p w:rsidR="00B37C0C" w:rsidRDefault="00B37C0C" w:rsidP="00B37C0C">
      <w:pPr>
        <w:spacing w:line="360" w:lineRule="auto"/>
        <w:jc w:val="both"/>
        <w:rPr>
          <w:rFonts w:ascii="Arial" w:hAnsi="Arial"/>
          <w:b/>
          <w:bCs/>
          <w:noProof w:val="0"/>
          <w:sz w:val="26"/>
          <w:szCs w:val="26"/>
          <w:rtl/>
        </w:rPr>
      </w:pPr>
    </w:p>
    <w:p w:rsidR="00A241A6" w:rsidRDefault="00A241A6" w:rsidP="00B37C0C">
      <w:pPr>
        <w:spacing w:line="360" w:lineRule="auto"/>
        <w:jc w:val="both"/>
        <w:rPr>
          <w:rFonts w:ascii="Arial" w:hAnsi="Arial"/>
          <w:b/>
          <w:bCs/>
          <w:noProof w:val="0"/>
          <w:sz w:val="26"/>
          <w:szCs w:val="26"/>
          <w:u w:val="single"/>
          <w:rtl/>
        </w:rPr>
      </w:pPr>
    </w:p>
    <w:p w:rsidR="00A241A6" w:rsidRDefault="00A241A6" w:rsidP="00B37C0C">
      <w:pPr>
        <w:spacing w:line="360" w:lineRule="auto"/>
        <w:jc w:val="both"/>
        <w:rPr>
          <w:rFonts w:ascii="Arial" w:hAnsi="Arial"/>
          <w:b/>
          <w:bCs/>
          <w:noProof w:val="0"/>
          <w:sz w:val="26"/>
          <w:szCs w:val="26"/>
          <w:u w:val="single"/>
          <w:rtl/>
        </w:rPr>
      </w:pPr>
    </w:p>
    <w:p w:rsidR="0037327A" w:rsidRPr="00B37C0C" w:rsidRDefault="0037327A" w:rsidP="00A241A6">
      <w:pPr>
        <w:spacing w:line="360" w:lineRule="auto"/>
        <w:ind w:firstLine="360"/>
        <w:jc w:val="both"/>
        <w:rPr>
          <w:rFonts w:ascii="Arial" w:hAnsi="Arial"/>
          <w:b/>
          <w:bCs/>
          <w:noProof w:val="0"/>
          <w:sz w:val="26"/>
          <w:szCs w:val="26"/>
          <w:u w:val="single"/>
          <w:rtl/>
        </w:rPr>
      </w:pPr>
      <w:r w:rsidRPr="00B37C0C">
        <w:rPr>
          <w:rFonts w:ascii="Arial" w:hAnsi="Arial" w:hint="cs"/>
          <w:b/>
          <w:bCs/>
          <w:noProof w:val="0"/>
          <w:sz w:val="26"/>
          <w:szCs w:val="26"/>
          <w:u w:val="single"/>
          <w:rtl/>
        </w:rPr>
        <w:t>טענות התובעת</w:t>
      </w:r>
    </w:p>
    <w:p w:rsidR="0037327A" w:rsidRPr="00B37C0C" w:rsidRDefault="00A439C1" w:rsidP="00EC78E3">
      <w:pPr>
        <w:pStyle w:val="ad"/>
        <w:numPr>
          <w:ilvl w:val="0"/>
          <w:numId w:val="3"/>
        </w:numPr>
        <w:spacing w:line="360" w:lineRule="auto"/>
        <w:jc w:val="both"/>
        <w:rPr>
          <w:rFonts w:ascii="Arial" w:hAnsi="Arial"/>
          <w:noProof w:val="0"/>
          <w:sz w:val="26"/>
          <w:szCs w:val="26"/>
        </w:rPr>
      </w:pPr>
      <w:r>
        <w:rPr>
          <w:rFonts w:ascii="Arial" w:hAnsi="Arial" w:hint="cs"/>
          <w:noProof w:val="0"/>
          <w:sz w:val="26"/>
          <w:szCs w:val="26"/>
          <w:rtl/>
        </w:rPr>
        <w:t>ה</w:t>
      </w:r>
      <w:r w:rsidR="0037327A" w:rsidRPr="00B37C0C">
        <w:rPr>
          <w:rFonts w:ascii="Arial" w:hAnsi="Arial" w:hint="cs"/>
          <w:noProof w:val="0"/>
          <w:sz w:val="26"/>
          <w:szCs w:val="26"/>
          <w:rtl/>
        </w:rPr>
        <w:t>נתבע הוא הנדסאי אדריכלות</w:t>
      </w:r>
      <w:r>
        <w:rPr>
          <w:rFonts w:ascii="Arial" w:hAnsi="Arial" w:hint="cs"/>
          <w:noProof w:val="0"/>
          <w:sz w:val="26"/>
          <w:szCs w:val="26"/>
          <w:rtl/>
        </w:rPr>
        <w:t>,</w:t>
      </w:r>
      <w:r w:rsidR="0037327A" w:rsidRPr="00B37C0C">
        <w:rPr>
          <w:rFonts w:ascii="Arial" w:hAnsi="Arial" w:hint="cs"/>
          <w:noProof w:val="0"/>
          <w:sz w:val="26"/>
          <w:szCs w:val="26"/>
          <w:rtl/>
        </w:rPr>
        <w:t xml:space="preserve"> אשר פרש מעבודתו כשכיר בחודש 2/20 ו</w:t>
      </w:r>
      <w:r w:rsidR="00A241A6">
        <w:rPr>
          <w:rFonts w:ascii="Arial" w:hAnsi="Arial" w:hint="cs"/>
          <w:noProof w:val="0"/>
          <w:sz w:val="26"/>
          <w:szCs w:val="26"/>
          <w:rtl/>
        </w:rPr>
        <w:t xml:space="preserve">הקים </w:t>
      </w:r>
      <w:r w:rsidR="0037327A" w:rsidRPr="00B37C0C">
        <w:rPr>
          <w:rFonts w:ascii="Arial" w:hAnsi="Arial" w:hint="cs"/>
          <w:noProof w:val="0"/>
          <w:sz w:val="26"/>
          <w:szCs w:val="26"/>
          <w:rtl/>
        </w:rPr>
        <w:t xml:space="preserve"> עסק עצמאי </w:t>
      </w:r>
      <w:r>
        <w:rPr>
          <w:rFonts w:ascii="Arial" w:hAnsi="Arial" w:hint="cs"/>
          <w:noProof w:val="0"/>
          <w:sz w:val="26"/>
          <w:szCs w:val="26"/>
          <w:rtl/>
        </w:rPr>
        <w:t>(להלן: "</w:t>
      </w:r>
      <w:r w:rsidRPr="00A439C1">
        <w:rPr>
          <w:rFonts w:ascii="Arial" w:hAnsi="Arial" w:hint="cs"/>
          <w:b/>
          <w:bCs/>
          <w:noProof w:val="0"/>
          <w:sz w:val="26"/>
          <w:szCs w:val="26"/>
          <w:rtl/>
        </w:rPr>
        <w:t>העסק</w:t>
      </w:r>
      <w:r>
        <w:rPr>
          <w:rFonts w:ascii="Arial" w:hAnsi="Arial" w:hint="cs"/>
          <w:noProof w:val="0"/>
          <w:sz w:val="26"/>
          <w:szCs w:val="26"/>
          <w:rtl/>
        </w:rPr>
        <w:t>")</w:t>
      </w:r>
      <w:r w:rsidR="0037327A" w:rsidRPr="00B37C0C">
        <w:rPr>
          <w:rFonts w:ascii="Arial" w:hAnsi="Arial" w:hint="cs"/>
          <w:noProof w:val="0"/>
          <w:sz w:val="26"/>
          <w:szCs w:val="26"/>
          <w:rtl/>
        </w:rPr>
        <w:t>. הנתבע נרשם כעוסק מורשה בחודש 3/20</w:t>
      </w:r>
      <w:r w:rsidR="00A241A6">
        <w:rPr>
          <w:rFonts w:ascii="Arial" w:hAnsi="Arial" w:hint="cs"/>
          <w:noProof w:val="0"/>
          <w:sz w:val="26"/>
          <w:szCs w:val="26"/>
          <w:rtl/>
        </w:rPr>
        <w:t xml:space="preserve">, </w:t>
      </w:r>
      <w:r w:rsidR="0037327A" w:rsidRPr="00B37C0C">
        <w:rPr>
          <w:rFonts w:ascii="Arial" w:hAnsi="Arial" w:hint="cs"/>
          <w:noProof w:val="0"/>
          <w:sz w:val="26"/>
          <w:szCs w:val="26"/>
          <w:rtl/>
        </w:rPr>
        <w:t>הוא דרש מן התובעת להתפטר מעבודת</w:t>
      </w:r>
      <w:r>
        <w:rPr>
          <w:rFonts w:ascii="Arial" w:hAnsi="Arial" w:hint="cs"/>
          <w:noProof w:val="0"/>
          <w:sz w:val="26"/>
          <w:szCs w:val="26"/>
          <w:rtl/>
        </w:rPr>
        <w:t>ה</w:t>
      </w:r>
      <w:r w:rsidR="0037327A" w:rsidRPr="00B37C0C">
        <w:rPr>
          <w:rFonts w:ascii="Arial" w:hAnsi="Arial" w:hint="cs"/>
          <w:noProof w:val="0"/>
          <w:sz w:val="26"/>
          <w:szCs w:val="26"/>
          <w:rtl/>
        </w:rPr>
        <w:t xml:space="preserve"> ולעבוד עמו בעסק החדש</w:t>
      </w:r>
      <w:r>
        <w:rPr>
          <w:rFonts w:ascii="Arial" w:hAnsi="Arial" w:hint="cs"/>
          <w:noProof w:val="0"/>
          <w:sz w:val="26"/>
          <w:szCs w:val="26"/>
          <w:rtl/>
        </w:rPr>
        <w:t>,</w:t>
      </w:r>
      <w:r w:rsidR="0037327A" w:rsidRPr="00B37C0C">
        <w:rPr>
          <w:rFonts w:ascii="Arial" w:hAnsi="Arial" w:hint="cs"/>
          <w:noProof w:val="0"/>
          <w:sz w:val="26"/>
          <w:szCs w:val="26"/>
          <w:rtl/>
        </w:rPr>
        <w:t xml:space="preserve"> </w:t>
      </w:r>
      <w:r w:rsidR="00FA1FF1">
        <w:rPr>
          <w:rFonts w:ascii="Arial" w:hAnsi="Arial" w:hint="cs"/>
          <w:noProof w:val="0"/>
          <w:sz w:val="26"/>
          <w:szCs w:val="26"/>
          <w:rtl/>
        </w:rPr>
        <w:t>ש</w:t>
      </w:r>
      <w:r w:rsidR="00A241A6">
        <w:rPr>
          <w:rFonts w:ascii="Arial" w:hAnsi="Arial" w:hint="cs"/>
          <w:noProof w:val="0"/>
          <w:sz w:val="26"/>
          <w:szCs w:val="26"/>
          <w:rtl/>
        </w:rPr>
        <w:t>נ</w:t>
      </w:r>
      <w:r w:rsidR="00FA1FF1">
        <w:rPr>
          <w:rFonts w:ascii="Arial" w:hAnsi="Arial" w:hint="cs"/>
          <w:noProof w:val="0"/>
          <w:sz w:val="26"/>
          <w:szCs w:val="26"/>
          <w:rtl/>
        </w:rPr>
        <w:t>רש</w:t>
      </w:r>
      <w:r w:rsidR="00A241A6">
        <w:rPr>
          <w:rFonts w:ascii="Arial" w:hAnsi="Arial" w:hint="cs"/>
          <w:noProof w:val="0"/>
          <w:sz w:val="26"/>
          <w:szCs w:val="26"/>
          <w:rtl/>
        </w:rPr>
        <w:t>ם</w:t>
      </w:r>
      <w:r w:rsidR="00FA1FF1">
        <w:rPr>
          <w:rFonts w:ascii="Arial" w:hAnsi="Arial" w:hint="cs"/>
          <w:noProof w:val="0"/>
          <w:sz w:val="26"/>
          <w:szCs w:val="26"/>
          <w:rtl/>
        </w:rPr>
        <w:t xml:space="preserve"> על שמה</w:t>
      </w:r>
      <w:r w:rsidR="00A241A6">
        <w:rPr>
          <w:rFonts w:ascii="Arial" w:hAnsi="Arial" w:hint="cs"/>
          <w:noProof w:val="0"/>
          <w:sz w:val="26"/>
          <w:szCs w:val="26"/>
          <w:rtl/>
        </w:rPr>
        <w:t>,</w:t>
      </w:r>
      <w:r w:rsidR="00FA1FF1">
        <w:rPr>
          <w:rFonts w:ascii="Arial" w:hAnsi="Arial" w:hint="cs"/>
          <w:noProof w:val="0"/>
          <w:sz w:val="26"/>
          <w:szCs w:val="26"/>
          <w:rtl/>
        </w:rPr>
        <w:t xml:space="preserve"> </w:t>
      </w:r>
      <w:r w:rsidR="0037327A" w:rsidRPr="00B37C0C">
        <w:rPr>
          <w:rFonts w:ascii="Arial" w:hAnsi="Arial" w:hint="cs"/>
          <w:noProof w:val="0"/>
          <w:sz w:val="26"/>
          <w:szCs w:val="26"/>
          <w:rtl/>
        </w:rPr>
        <w:t>תוך שהתובעת קיבלה מ</w:t>
      </w:r>
      <w:r>
        <w:rPr>
          <w:rFonts w:ascii="Arial" w:hAnsi="Arial" w:hint="cs"/>
          <w:noProof w:val="0"/>
          <w:sz w:val="26"/>
          <w:szCs w:val="26"/>
          <w:rtl/>
        </w:rPr>
        <w:t xml:space="preserve">ן </w:t>
      </w:r>
      <w:r w:rsidR="0037327A" w:rsidRPr="00B37C0C">
        <w:rPr>
          <w:rFonts w:ascii="Arial" w:hAnsi="Arial" w:hint="cs"/>
          <w:noProof w:val="0"/>
          <w:sz w:val="26"/>
          <w:szCs w:val="26"/>
          <w:rtl/>
        </w:rPr>
        <w:t xml:space="preserve">העסק משכורת של 10,000 ₪ לחודש. </w:t>
      </w:r>
    </w:p>
    <w:p w:rsidR="0037327A" w:rsidRPr="00B37C0C" w:rsidRDefault="0037327A" w:rsidP="00B37C0C">
      <w:pPr>
        <w:pStyle w:val="ad"/>
        <w:spacing w:line="360" w:lineRule="auto"/>
        <w:jc w:val="both"/>
        <w:rPr>
          <w:rFonts w:ascii="Arial" w:hAnsi="Arial"/>
          <w:noProof w:val="0"/>
          <w:sz w:val="26"/>
          <w:szCs w:val="26"/>
          <w:rtl/>
        </w:rPr>
      </w:pPr>
    </w:p>
    <w:p w:rsidR="005B3C67" w:rsidRPr="00B37C0C" w:rsidRDefault="0037327A" w:rsidP="00A241A6">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העסק התנהל כך</w:t>
      </w:r>
      <w:r w:rsidR="00A241A6">
        <w:rPr>
          <w:rFonts w:ascii="Arial" w:hAnsi="Arial" w:hint="cs"/>
          <w:noProof w:val="0"/>
          <w:sz w:val="26"/>
          <w:szCs w:val="26"/>
          <w:rtl/>
        </w:rPr>
        <w:t xml:space="preserve"> </w:t>
      </w:r>
      <w:r w:rsidRPr="00B37C0C">
        <w:rPr>
          <w:rFonts w:ascii="Arial" w:hAnsi="Arial" w:hint="cs"/>
          <w:noProof w:val="0"/>
          <w:sz w:val="26"/>
          <w:szCs w:val="26"/>
          <w:rtl/>
        </w:rPr>
        <w:t>שהנתבע</w:t>
      </w:r>
      <w:r w:rsidR="004F55BB" w:rsidRPr="00B37C0C">
        <w:rPr>
          <w:rFonts w:ascii="Arial" w:hAnsi="Arial" w:hint="cs"/>
          <w:noProof w:val="0"/>
          <w:sz w:val="26"/>
          <w:szCs w:val="26"/>
          <w:rtl/>
        </w:rPr>
        <w:t xml:space="preserve"> </w:t>
      </w:r>
      <w:r w:rsidRPr="00B37C0C">
        <w:rPr>
          <w:rFonts w:ascii="Arial" w:hAnsi="Arial" w:hint="cs"/>
          <w:noProof w:val="0"/>
          <w:sz w:val="26"/>
          <w:szCs w:val="26"/>
          <w:rtl/>
        </w:rPr>
        <w:t>ביצע את העבודה המקצועית ואילו התובעת עסקה באדמ</w:t>
      </w:r>
      <w:r w:rsidR="00A439C1">
        <w:rPr>
          <w:rFonts w:ascii="Arial" w:hAnsi="Arial" w:hint="cs"/>
          <w:noProof w:val="0"/>
          <w:sz w:val="26"/>
          <w:szCs w:val="26"/>
          <w:rtl/>
        </w:rPr>
        <w:t>י</w:t>
      </w:r>
      <w:r w:rsidRPr="00B37C0C">
        <w:rPr>
          <w:rFonts w:ascii="Arial" w:hAnsi="Arial" w:hint="cs"/>
          <w:noProof w:val="0"/>
          <w:sz w:val="26"/>
          <w:szCs w:val="26"/>
          <w:rtl/>
        </w:rPr>
        <w:t>ניסט</w:t>
      </w:r>
      <w:r w:rsidR="004F55BB" w:rsidRPr="00B37C0C">
        <w:rPr>
          <w:rFonts w:ascii="Arial" w:hAnsi="Arial" w:hint="cs"/>
          <w:noProof w:val="0"/>
          <w:sz w:val="26"/>
          <w:szCs w:val="26"/>
          <w:rtl/>
        </w:rPr>
        <w:t xml:space="preserve">רציה, </w:t>
      </w:r>
      <w:r w:rsidR="00A439C1">
        <w:rPr>
          <w:rFonts w:ascii="Arial" w:hAnsi="Arial" w:hint="cs"/>
          <w:noProof w:val="0"/>
          <w:sz w:val="26"/>
          <w:szCs w:val="26"/>
          <w:rtl/>
        </w:rPr>
        <w:t>ב</w:t>
      </w:r>
      <w:r w:rsidR="004F55BB" w:rsidRPr="00B37C0C">
        <w:rPr>
          <w:rFonts w:ascii="Arial" w:hAnsi="Arial" w:hint="cs"/>
          <w:noProof w:val="0"/>
          <w:sz w:val="26"/>
          <w:szCs w:val="26"/>
          <w:rtl/>
        </w:rPr>
        <w:t xml:space="preserve">ניהול חשבונות </w:t>
      </w:r>
      <w:r w:rsidR="00A439C1">
        <w:rPr>
          <w:rFonts w:ascii="Arial" w:hAnsi="Arial" w:hint="cs"/>
          <w:noProof w:val="0"/>
          <w:sz w:val="26"/>
          <w:szCs w:val="26"/>
          <w:rtl/>
        </w:rPr>
        <w:t>וב</w:t>
      </w:r>
      <w:r w:rsidR="004F55BB" w:rsidRPr="00B37C0C">
        <w:rPr>
          <w:rFonts w:ascii="Arial" w:hAnsi="Arial" w:hint="cs"/>
          <w:noProof w:val="0"/>
          <w:sz w:val="26"/>
          <w:szCs w:val="26"/>
          <w:rtl/>
        </w:rPr>
        <w:t>תיאום פגישות</w:t>
      </w:r>
      <w:r w:rsidR="00A439C1">
        <w:rPr>
          <w:rFonts w:ascii="Arial" w:hAnsi="Arial" w:hint="cs"/>
          <w:noProof w:val="0"/>
          <w:sz w:val="26"/>
          <w:szCs w:val="26"/>
          <w:rtl/>
        </w:rPr>
        <w:t>, ו</w:t>
      </w:r>
      <w:r w:rsidR="004F55BB" w:rsidRPr="00B37C0C">
        <w:rPr>
          <w:rFonts w:ascii="Arial" w:hAnsi="Arial" w:hint="cs"/>
          <w:noProof w:val="0"/>
          <w:sz w:val="26"/>
          <w:szCs w:val="26"/>
          <w:rtl/>
        </w:rPr>
        <w:t>הצליח מעל המצופה. בחודש 8/22 פיטר הנתבע את התובעת ועוד לפני כן</w:t>
      </w:r>
      <w:r w:rsidR="00A439C1">
        <w:rPr>
          <w:rFonts w:ascii="Arial" w:hAnsi="Arial" w:hint="cs"/>
          <w:noProof w:val="0"/>
          <w:sz w:val="26"/>
          <w:szCs w:val="26"/>
          <w:rtl/>
        </w:rPr>
        <w:t>,</w:t>
      </w:r>
      <w:r w:rsidR="004F55BB" w:rsidRPr="00B37C0C">
        <w:rPr>
          <w:rFonts w:ascii="Arial" w:hAnsi="Arial" w:hint="cs"/>
          <w:noProof w:val="0"/>
          <w:sz w:val="26"/>
          <w:szCs w:val="26"/>
          <w:rtl/>
        </w:rPr>
        <w:t xml:space="preserve"> בחודש 3/22</w:t>
      </w:r>
      <w:r w:rsidR="00A439C1">
        <w:rPr>
          <w:rFonts w:ascii="Arial" w:hAnsi="Arial" w:hint="cs"/>
          <w:noProof w:val="0"/>
          <w:sz w:val="26"/>
          <w:szCs w:val="26"/>
          <w:rtl/>
        </w:rPr>
        <w:t>,</w:t>
      </w:r>
      <w:r w:rsidR="004F55BB" w:rsidRPr="00B37C0C">
        <w:rPr>
          <w:rFonts w:ascii="Arial" w:hAnsi="Arial" w:hint="cs"/>
          <w:noProof w:val="0"/>
          <w:sz w:val="26"/>
          <w:szCs w:val="26"/>
          <w:rtl/>
        </w:rPr>
        <w:t xml:space="preserve"> הפחית את שכרה ל- 7</w:t>
      </w:r>
      <w:r w:rsidR="00DE43D2" w:rsidRPr="00B37C0C">
        <w:rPr>
          <w:rFonts w:ascii="Arial" w:hAnsi="Arial" w:hint="cs"/>
          <w:noProof w:val="0"/>
          <w:sz w:val="26"/>
          <w:szCs w:val="26"/>
          <w:rtl/>
        </w:rPr>
        <w:t>,</w:t>
      </w:r>
      <w:r w:rsidR="004F55BB" w:rsidRPr="00B37C0C">
        <w:rPr>
          <w:rFonts w:ascii="Arial" w:hAnsi="Arial" w:hint="cs"/>
          <w:noProof w:val="0"/>
          <w:sz w:val="26"/>
          <w:szCs w:val="26"/>
          <w:rtl/>
        </w:rPr>
        <w:t xml:space="preserve">000 ש"ח בחודש. </w:t>
      </w:r>
      <w:r w:rsidR="00DE43D2" w:rsidRPr="00B37C0C">
        <w:rPr>
          <w:rFonts w:ascii="Arial" w:hAnsi="Arial" w:hint="cs"/>
          <w:noProof w:val="0"/>
          <w:sz w:val="26"/>
          <w:szCs w:val="26"/>
          <w:rtl/>
        </w:rPr>
        <w:t>מדובר בעסק מצליח בעל הכנסות גבוהות אשר הוסתרו מבית המשפט</w:t>
      </w:r>
      <w:r w:rsidR="00A439C1">
        <w:rPr>
          <w:rFonts w:ascii="Arial" w:hAnsi="Arial" w:hint="cs"/>
          <w:noProof w:val="0"/>
          <w:sz w:val="26"/>
          <w:szCs w:val="26"/>
          <w:rtl/>
        </w:rPr>
        <w:t>,</w:t>
      </w:r>
      <w:r w:rsidR="00DE43D2" w:rsidRPr="00B37C0C">
        <w:rPr>
          <w:rFonts w:ascii="Arial" w:hAnsi="Arial" w:hint="cs"/>
          <w:noProof w:val="0"/>
          <w:sz w:val="26"/>
          <w:szCs w:val="26"/>
          <w:rtl/>
        </w:rPr>
        <w:t xml:space="preserve"> </w:t>
      </w:r>
      <w:r w:rsidR="00A439C1">
        <w:rPr>
          <w:rFonts w:ascii="Arial" w:hAnsi="Arial" w:hint="cs"/>
          <w:noProof w:val="0"/>
          <w:sz w:val="26"/>
          <w:szCs w:val="26"/>
          <w:rtl/>
        </w:rPr>
        <w:t>בעוד ה</w:t>
      </w:r>
      <w:r w:rsidR="00DE43D2" w:rsidRPr="00B37C0C">
        <w:rPr>
          <w:rFonts w:ascii="Arial" w:hAnsi="Arial" w:hint="cs"/>
          <w:noProof w:val="0"/>
          <w:sz w:val="26"/>
          <w:szCs w:val="26"/>
          <w:rtl/>
        </w:rPr>
        <w:t xml:space="preserve">נתבע מקזז </w:t>
      </w:r>
      <w:r w:rsidR="00A439C1">
        <w:rPr>
          <w:rFonts w:ascii="Arial" w:hAnsi="Arial" w:hint="cs"/>
          <w:noProof w:val="0"/>
          <w:sz w:val="26"/>
          <w:szCs w:val="26"/>
          <w:rtl/>
        </w:rPr>
        <w:t xml:space="preserve">מרווחי העסק </w:t>
      </w:r>
      <w:r w:rsidR="00DE43D2" w:rsidRPr="00B37C0C">
        <w:rPr>
          <w:rFonts w:ascii="Arial" w:hAnsi="Arial" w:hint="cs"/>
          <w:noProof w:val="0"/>
          <w:sz w:val="26"/>
          <w:szCs w:val="26"/>
          <w:rtl/>
        </w:rPr>
        <w:t>את כל הוצאותיו</w:t>
      </w:r>
      <w:r w:rsidR="00A439C1">
        <w:rPr>
          <w:rFonts w:ascii="Arial" w:hAnsi="Arial" w:hint="cs"/>
          <w:noProof w:val="0"/>
          <w:sz w:val="26"/>
          <w:szCs w:val="26"/>
          <w:rtl/>
        </w:rPr>
        <w:t>.</w:t>
      </w:r>
      <w:r w:rsidR="00DE43D2" w:rsidRPr="00B37C0C">
        <w:rPr>
          <w:rFonts w:ascii="Arial" w:hAnsi="Arial" w:hint="cs"/>
          <w:noProof w:val="0"/>
          <w:sz w:val="26"/>
          <w:szCs w:val="26"/>
          <w:rtl/>
        </w:rPr>
        <w:t xml:space="preserve"> </w:t>
      </w:r>
      <w:r w:rsidR="007031D9" w:rsidRPr="00B37C0C">
        <w:rPr>
          <w:rFonts w:ascii="Arial" w:hAnsi="Arial" w:hint="cs"/>
          <w:noProof w:val="0"/>
          <w:sz w:val="26"/>
          <w:szCs w:val="26"/>
          <w:rtl/>
        </w:rPr>
        <w:t>התובעת זכאית אפוא למחצית שווי העסק</w:t>
      </w:r>
      <w:r w:rsidR="005B3C67" w:rsidRPr="00B37C0C">
        <w:rPr>
          <w:rFonts w:ascii="Arial" w:hAnsi="Arial" w:hint="cs"/>
          <w:noProof w:val="0"/>
          <w:sz w:val="26"/>
          <w:szCs w:val="26"/>
          <w:rtl/>
        </w:rPr>
        <w:t xml:space="preserve"> שהוקם במהלך הנישואין וה</w:t>
      </w:r>
      <w:r w:rsidR="00A241A6">
        <w:rPr>
          <w:rFonts w:ascii="Arial" w:hAnsi="Arial" w:hint="cs"/>
          <w:noProof w:val="0"/>
          <w:sz w:val="26"/>
          <w:szCs w:val="26"/>
          <w:rtl/>
        </w:rPr>
        <w:t>יא</w:t>
      </w:r>
      <w:r w:rsidR="005B3C67" w:rsidRPr="00B37C0C">
        <w:rPr>
          <w:rFonts w:ascii="Arial" w:hAnsi="Arial" w:hint="cs"/>
          <w:noProof w:val="0"/>
          <w:sz w:val="26"/>
          <w:szCs w:val="26"/>
          <w:rtl/>
        </w:rPr>
        <w:t xml:space="preserve"> הי</w:t>
      </w:r>
      <w:r w:rsidR="00A439C1">
        <w:rPr>
          <w:rFonts w:ascii="Arial" w:hAnsi="Arial" w:hint="cs"/>
          <w:noProof w:val="0"/>
          <w:sz w:val="26"/>
          <w:szCs w:val="26"/>
          <w:rtl/>
        </w:rPr>
        <w:t>י</w:t>
      </w:r>
      <w:r w:rsidR="005B3C67" w:rsidRPr="00B37C0C">
        <w:rPr>
          <w:rFonts w:ascii="Arial" w:hAnsi="Arial" w:hint="cs"/>
          <w:noProof w:val="0"/>
          <w:sz w:val="26"/>
          <w:szCs w:val="26"/>
          <w:rtl/>
        </w:rPr>
        <w:t>תה פעילה בו ועבדה בו</w:t>
      </w:r>
      <w:r w:rsidR="007031D9" w:rsidRPr="00B37C0C">
        <w:rPr>
          <w:rFonts w:ascii="Arial" w:hAnsi="Arial" w:hint="cs"/>
          <w:noProof w:val="0"/>
          <w:sz w:val="26"/>
          <w:szCs w:val="26"/>
          <w:rtl/>
        </w:rPr>
        <w:t>.</w:t>
      </w:r>
      <w:r w:rsidR="005B3C67" w:rsidRPr="00B37C0C">
        <w:rPr>
          <w:rFonts w:ascii="Arial" w:hAnsi="Arial" w:hint="cs"/>
          <w:noProof w:val="0"/>
          <w:sz w:val="26"/>
          <w:szCs w:val="26"/>
          <w:rtl/>
        </w:rPr>
        <w:t xml:space="preserve"> לשווי העסק שנקבע יש להוסיף 25,000 ₪ בגין החזר מס עד מועד הקרע. בניגוד לטענת הנתבע, לא מסר המומחה הערכה בנוגע </w:t>
      </w:r>
      <w:r w:rsidR="00A439C1">
        <w:rPr>
          <w:rFonts w:ascii="Arial" w:hAnsi="Arial" w:hint="cs"/>
          <w:noProof w:val="0"/>
          <w:sz w:val="26"/>
          <w:szCs w:val="26"/>
          <w:rtl/>
        </w:rPr>
        <w:t>למוניטין כי אם בנוגע לשווי העסק, כך שיש לקבוע כי על ה</w:t>
      </w:r>
      <w:r w:rsidR="005B3C67" w:rsidRPr="00B37C0C">
        <w:rPr>
          <w:rFonts w:ascii="Arial" w:hAnsi="Arial" w:hint="cs"/>
          <w:noProof w:val="0"/>
          <w:sz w:val="26"/>
          <w:szCs w:val="26"/>
          <w:rtl/>
        </w:rPr>
        <w:t>נתבע לשלם לידי התובעת בגין העסק סך של 206,000 ₪.</w:t>
      </w:r>
    </w:p>
    <w:p w:rsidR="004F55BB" w:rsidRPr="00A439C1" w:rsidRDefault="004F55BB" w:rsidP="00B37C0C">
      <w:pPr>
        <w:pStyle w:val="ad"/>
        <w:jc w:val="both"/>
        <w:rPr>
          <w:rFonts w:ascii="Arial" w:hAnsi="Arial"/>
          <w:noProof w:val="0"/>
          <w:sz w:val="26"/>
          <w:szCs w:val="26"/>
          <w:rtl/>
        </w:rPr>
      </w:pPr>
    </w:p>
    <w:p w:rsidR="004F55BB" w:rsidRPr="00B37C0C" w:rsidRDefault="004F55BB" w:rsidP="001B45BB">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 xml:space="preserve">לצדדים היה חשבון בנק משותף בבנק הבינלאומי </w:t>
      </w:r>
      <w:r w:rsidR="00A439C1">
        <w:rPr>
          <w:rFonts w:ascii="Arial" w:hAnsi="Arial" w:hint="cs"/>
          <w:noProof w:val="0"/>
          <w:sz w:val="26"/>
          <w:szCs w:val="26"/>
          <w:rtl/>
        </w:rPr>
        <w:t>(להלן:</w:t>
      </w:r>
      <w:r w:rsidR="00FA1FF1">
        <w:rPr>
          <w:rFonts w:ascii="Arial" w:hAnsi="Arial" w:hint="cs"/>
          <w:noProof w:val="0"/>
          <w:sz w:val="26"/>
          <w:szCs w:val="26"/>
          <w:rtl/>
        </w:rPr>
        <w:t xml:space="preserve"> "</w:t>
      </w:r>
      <w:r w:rsidR="00FA1FF1" w:rsidRPr="00FA1FF1">
        <w:rPr>
          <w:rFonts w:ascii="Arial" w:hAnsi="Arial" w:hint="cs"/>
          <w:b/>
          <w:bCs/>
          <w:noProof w:val="0"/>
          <w:sz w:val="26"/>
          <w:szCs w:val="26"/>
          <w:rtl/>
        </w:rPr>
        <w:t>ה</w:t>
      </w:r>
      <w:r w:rsidR="00A439C1" w:rsidRPr="00FA1FF1">
        <w:rPr>
          <w:rFonts w:ascii="Arial" w:hAnsi="Arial" w:hint="cs"/>
          <w:b/>
          <w:bCs/>
          <w:noProof w:val="0"/>
          <w:sz w:val="26"/>
          <w:szCs w:val="26"/>
          <w:rtl/>
        </w:rPr>
        <w:t>חשבון המשותף</w:t>
      </w:r>
      <w:r w:rsidR="00A439C1">
        <w:rPr>
          <w:rFonts w:ascii="Arial" w:hAnsi="Arial" w:hint="cs"/>
          <w:noProof w:val="0"/>
          <w:sz w:val="26"/>
          <w:szCs w:val="26"/>
          <w:rtl/>
        </w:rPr>
        <w:t xml:space="preserve">") </w:t>
      </w:r>
      <w:r w:rsidRPr="00B37C0C">
        <w:rPr>
          <w:rFonts w:ascii="Arial" w:hAnsi="Arial" w:hint="cs"/>
          <w:noProof w:val="0"/>
          <w:sz w:val="26"/>
          <w:szCs w:val="26"/>
          <w:rtl/>
        </w:rPr>
        <w:t>כאשר בנוסף פתח הנתבע שני חשבונות בנק על שמו בלבד, האחד עבור העסק והשני</w:t>
      </w:r>
      <w:r w:rsidR="001B45BB">
        <w:rPr>
          <w:rFonts w:ascii="Arial" w:hAnsi="Arial" w:hint="cs"/>
          <w:noProof w:val="0"/>
          <w:sz w:val="26"/>
          <w:szCs w:val="26"/>
          <w:rtl/>
        </w:rPr>
        <w:t xml:space="preserve"> - </w:t>
      </w:r>
      <w:r w:rsidRPr="00B37C0C">
        <w:rPr>
          <w:rFonts w:ascii="Arial" w:hAnsi="Arial" w:hint="cs"/>
          <w:noProof w:val="0"/>
          <w:sz w:val="26"/>
          <w:szCs w:val="26"/>
          <w:rtl/>
        </w:rPr>
        <w:t xml:space="preserve">חשבון פרטי. הנתבע הפקיד את משכורתה של התובעת בחשבון המשותף, ממנו שולמו </w:t>
      </w:r>
      <w:r w:rsidR="00C35B5D" w:rsidRPr="00B37C0C">
        <w:rPr>
          <w:rFonts w:ascii="Arial" w:hAnsi="Arial" w:hint="cs"/>
          <w:noProof w:val="0"/>
          <w:sz w:val="26"/>
          <w:szCs w:val="26"/>
          <w:rtl/>
        </w:rPr>
        <w:t>הלוואות שנטל הנתבע. מחודש 2/22 חדל הנתבע להכניס לחשבון המשותף את הכנסותיו מהעסק.</w:t>
      </w:r>
      <w:r w:rsidR="00A17973" w:rsidRPr="00B37C0C">
        <w:rPr>
          <w:rFonts w:ascii="Arial" w:hAnsi="Arial" w:hint="cs"/>
          <w:noProof w:val="0"/>
          <w:sz w:val="26"/>
          <w:szCs w:val="26"/>
          <w:rtl/>
        </w:rPr>
        <w:t xml:space="preserve"> בנוסף, ממועד הקרע 9/21, עד חודש 2/22, שילמה התובעת לבדה החזר הלווא</w:t>
      </w:r>
      <w:r w:rsidR="00FA1FF1">
        <w:rPr>
          <w:rFonts w:ascii="Arial" w:hAnsi="Arial" w:hint="cs"/>
          <w:noProof w:val="0"/>
          <w:sz w:val="26"/>
          <w:szCs w:val="26"/>
          <w:rtl/>
        </w:rPr>
        <w:t xml:space="preserve">ה מכספיה בסך כולל של 17,163 ₪.  </w:t>
      </w:r>
      <w:r w:rsidR="00A17973" w:rsidRPr="00B37C0C">
        <w:rPr>
          <w:rFonts w:ascii="Arial" w:hAnsi="Arial" w:hint="cs"/>
          <w:noProof w:val="0"/>
          <w:sz w:val="26"/>
          <w:szCs w:val="26"/>
          <w:rtl/>
        </w:rPr>
        <w:t>על כן</w:t>
      </w:r>
      <w:r w:rsidR="00FA1FF1">
        <w:rPr>
          <w:rFonts w:ascii="Arial" w:hAnsi="Arial" w:hint="cs"/>
          <w:noProof w:val="0"/>
          <w:sz w:val="26"/>
          <w:szCs w:val="26"/>
          <w:rtl/>
        </w:rPr>
        <w:t>,</w:t>
      </w:r>
      <w:r w:rsidR="00A17973" w:rsidRPr="00B37C0C">
        <w:rPr>
          <w:rFonts w:ascii="Arial" w:hAnsi="Arial" w:hint="cs"/>
          <w:noProof w:val="0"/>
          <w:sz w:val="26"/>
          <w:szCs w:val="26"/>
          <w:rtl/>
        </w:rPr>
        <w:t xml:space="preserve"> יש לחייב את הנתבע להשיב לה מחצית מהסכום ששילמה בגין החזר ההלוואה המשותפת. </w:t>
      </w:r>
      <w:r w:rsidR="001F6170" w:rsidRPr="00B37C0C">
        <w:rPr>
          <w:rFonts w:ascii="Arial" w:hAnsi="Arial" w:hint="cs"/>
          <w:noProof w:val="0"/>
          <w:sz w:val="26"/>
          <w:szCs w:val="26"/>
          <w:rtl/>
        </w:rPr>
        <w:t xml:space="preserve">לאור </w:t>
      </w:r>
      <w:r w:rsidR="00FA1FF1">
        <w:rPr>
          <w:rFonts w:ascii="Arial" w:hAnsi="Arial" w:hint="cs"/>
          <w:noProof w:val="0"/>
          <w:sz w:val="26"/>
          <w:szCs w:val="26"/>
          <w:rtl/>
        </w:rPr>
        <w:t xml:space="preserve">סכום </w:t>
      </w:r>
      <w:r w:rsidR="001F6170" w:rsidRPr="00B37C0C">
        <w:rPr>
          <w:rFonts w:ascii="Arial" w:hAnsi="Arial" w:hint="cs"/>
          <w:noProof w:val="0"/>
          <w:sz w:val="26"/>
          <w:szCs w:val="26"/>
          <w:rtl/>
        </w:rPr>
        <w:t xml:space="preserve">של 15,000 ₪ שהנתבע העביר ביום 10.4.23 לחשבון המשותף בגין החזר </w:t>
      </w:r>
      <w:r w:rsidR="001B45BB">
        <w:rPr>
          <w:rFonts w:ascii="Arial" w:hAnsi="Arial" w:hint="cs"/>
          <w:noProof w:val="0"/>
          <w:sz w:val="26"/>
          <w:szCs w:val="26"/>
          <w:rtl/>
        </w:rPr>
        <w:t>ה</w:t>
      </w:r>
      <w:r w:rsidR="001F6170" w:rsidRPr="00B37C0C">
        <w:rPr>
          <w:rFonts w:ascii="Arial" w:hAnsi="Arial" w:hint="cs"/>
          <w:noProof w:val="0"/>
          <w:sz w:val="26"/>
          <w:szCs w:val="26"/>
          <w:rtl/>
        </w:rPr>
        <w:t>הלוואה, על הנתבע להשיב לתובעת סך של 1</w:t>
      </w:r>
      <w:r w:rsidR="00FA1FF1">
        <w:rPr>
          <w:rFonts w:ascii="Arial" w:hAnsi="Arial" w:hint="cs"/>
          <w:noProof w:val="0"/>
          <w:sz w:val="26"/>
          <w:szCs w:val="26"/>
          <w:rtl/>
        </w:rPr>
        <w:t>,</w:t>
      </w:r>
      <w:r w:rsidR="001F6170" w:rsidRPr="00B37C0C">
        <w:rPr>
          <w:rFonts w:ascii="Arial" w:hAnsi="Arial" w:hint="cs"/>
          <w:noProof w:val="0"/>
          <w:sz w:val="26"/>
          <w:szCs w:val="26"/>
          <w:rtl/>
        </w:rPr>
        <w:t>469 ₪ שהוא מחצית ההפרש.</w:t>
      </w:r>
    </w:p>
    <w:p w:rsidR="00C35B5D" w:rsidRPr="00B37C0C" w:rsidRDefault="00C35B5D" w:rsidP="00B37C0C">
      <w:pPr>
        <w:pStyle w:val="ad"/>
        <w:jc w:val="both"/>
        <w:rPr>
          <w:rFonts w:ascii="Arial" w:hAnsi="Arial"/>
          <w:noProof w:val="0"/>
          <w:sz w:val="26"/>
          <w:szCs w:val="26"/>
          <w:rtl/>
        </w:rPr>
      </w:pPr>
    </w:p>
    <w:p w:rsidR="00DE43D2" w:rsidRPr="00B37C0C" w:rsidRDefault="00A17973" w:rsidP="00FA1FF1">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 xml:space="preserve">סך של 25,000 ₪ שהעביר הנתבע לתובעת ביום 13/2/22, </w:t>
      </w:r>
      <w:r w:rsidR="00FA1FF1">
        <w:rPr>
          <w:rFonts w:ascii="Arial" w:hAnsi="Arial" w:hint="cs"/>
          <w:noProof w:val="0"/>
          <w:sz w:val="26"/>
          <w:szCs w:val="26"/>
          <w:rtl/>
        </w:rPr>
        <w:t xml:space="preserve">הועבר </w:t>
      </w:r>
      <w:r w:rsidRPr="00B37C0C">
        <w:rPr>
          <w:rFonts w:ascii="Arial" w:hAnsi="Arial" w:hint="cs"/>
          <w:noProof w:val="0"/>
          <w:sz w:val="26"/>
          <w:szCs w:val="26"/>
          <w:rtl/>
        </w:rPr>
        <w:t xml:space="preserve">בגין </w:t>
      </w:r>
      <w:r w:rsidR="00FA1FF1">
        <w:rPr>
          <w:rFonts w:ascii="Arial" w:hAnsi="Arial" w:hint="cs"/>
          <w:noProof w:val="0"/>
          <w:sz w:val="26"/>
          <w:szCs w:val="26"/>
          <w:rtl/>
        </w:rPr>
        <w:t>חלקה (מחצית) ב</w:t>
      </w:r>
      <w:r w:rsidRPr="00B37C0C">
        <w:rPr>
          <w:rFonts w:ascii="Arial" w:hAnsi="Arial" w:hint="cs"/>
          <w:noProof w:val="0"/>
          <w:sz w:val="26"/>
          <w:szCs w:val="26"/>
          <w:rtl/>
        </w:rPr>
        <w:t xml:space="preserve">מכירת השקעה משותפת של הצדדים. </w:t>
      </w:r>
    </w:p>
    <w:p w:rsidR="00A17973" w:rsidRPr="00FA1FF1" w:rsidRDefault="00A17973" w:rsidP="00B37C0C">
      <w:pPr>
        <w:pStyle w:val="ad"/>
        <w:jc w:val="both"/>
        <w:rPr>
          <w:rFonts w:ascii="Arial" w:hAnsi="Arial"/>
          <w:noProof w:val="0"/>
          <w:sz w:val="26"/>
          <w:szCs w:val="26"/>
          <w:rtl/>
        </w:rPr>
      </w:pPr>
    </w:p>
    <w:p w:rsidR="00A17973" w:rsidRPr="00B37C0C" w:rsidRDefault="00A17973" w:rsidP="00EC78E3">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 xml:space="preserve">סך של 37,670 </w:t>
      </w:r>
      <w:r w:rsidR="005C68BF" w:rsidRPr="00B37C0C">
        <w:rPr>
          <w:rFonts w:ascii="Arial" w:hAnsi="Arial" w:hint="cs"/>
          <w:noProof w:val="0"/>
          <w:sz w:val="26"/>
          <w:szCs w:val="26"/>
          <w:rtl/>
        </w:rPr>
        <w:t>₪ שהעביר הנתבע לתובעת הועבר בגין מחצית קרן השתלמות.</w:t>
      </w:r>
    </w:p>
    <w:p w:rsidR="005C68BF" w:rsidRPr="00B37C0C" w:rsidRDefault="005C68BF" w:rsidP="00B37C0C">
      <w:pPr>
        <w:pStyle w:val="ad"/>
        <w:jc w:val="both"/>
        <w:rPr>
          <w:rFonts w:ascii="Arial" w:hAnsi="Arial"/>
          <w:noProof w:val="0"/>
          <w:sz w:val="26"/>
          <w:szCs w:val="26"/>
          <w:rtl/>
        </w:rPr>
      </w:pPr>
    </w:p>
    <w:p w:rsidR="005C68BF" w:rsidRPr="00B37C0C" w:rsidRDefault="005C68BF" w:rsidP="00FA1FF1">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lastRenderedPageBreak/>
        <w:t xml:space="preserve">סכומים נוספים שטען הנתבע כי העביר לתובעת, אינם על חשבון חלקה ברכוש המשותף, כי אם בגין שכר או מזונות. </w:t>
      </w:r>
    </w:p>
    <w:p w:rsidR="005C68BF" w:rsidRPr="00B37C0C" w:rsidRDefault="005C68BF" w:rsidP="00B37C0C">
      <w:pPr>
        <w:pStyle w:val="ad"/>
        <w:jc w:val="both"/>
        <w:rPr>
          <w:rFonts w:ascii="Arial" w:hAnsi="Arial"/>
          <w:noProof w:val="0"/>
          <w:sz w:val="26"/>
          <w:szCs w:val="26"/>
          <w:rtl/>
        </w:rPr>
      </w:pPr>
    </w:p>
    <w:p w:rsidR="005C68BF" w:rsidRPr="00B37C0C" w:rsidRDefault="00FA1FF1" w:rsidP="00FA1FF1">
      <w:pPr>
        <w:pStyle w:val="ad"/>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באמצעות </w:t>
      </w:r>
      <w:r w:rsidR="005C68BF" w:rsidRPr="00B37C0C">
        <w:rPr>
          <w:rFonts w:ascii="Arial" w:hAnsi="Arial" w:hint="cs"/>
          <w:noProof w:val="0"/>
          <w:sz w:val="26"/>
          <w:szCs w:val="26"/>
          <w:rtl/>
        </w:rPr>
        <w:t xml:space="preserve">כרטיס האשראי של הנתבע  </w:t>
      </w:r>
      <w:r>
        <w:rPr>
          <w:rFonts w:ascii="Arial" w:hAnsi="Arial" w:hint="cs"/>
          <w:noProof w:val="0"/>
          <w:sz w:val="26"/>
          <w:szCs w:val="26"/>
          <w:rtl/>
        </w:rPr>
        <w:t>שולמו מן ה</w:t>
      </w:r>
      <w:r w:rsidR="005C68BF" w:rsidRPr="00B37C0C">
        <w:rPr>
          <w:rFonts w:ascii="Arial" w:hAnsi="Arial" w:hint="cs"/>
          <w:noProof w:val="0"/>
          <w:sz w:val="26"/>
          <w:szCs w:val="26"/>
          <w:rtl/>
        </w:rPr>
        <w:t xml:space="preserve">חשבון המשותף </w:t>
      </w:r>
      <w:r>
        <w:rPr>
          <w:rFonts w:ascii="Arial" w:hAnsi="Arial" w:hint="cs"/>
          <w:noProof w:val="0"/>
          <w:sz w:val="26"/>
          <w:szCs w:val="26"/>
          <w:rtl/>
        </w:rPr>
        <w:t xml:space="preserve">הוצאות </w:t>
      </w:r>
      <w:r w:rsidR="005C68BF" w:rsidRPr="00B37C0C">
        <w:rPr>
          <w:rFonts w:ascii="Arial" w:hAnsi="Arial" w:hint="cs"/>
          <w:noProof w:val="0"/>
          <w:sz w:val="26"/>
          <w:szCs w:val="26"/>
          <w:rtl/>
        </w:rPr>
        <w:t xml:space="preserve">אישיות </w:t>
      </w:r>
      <w:r>
        <w:rPr>
          <w:rFonts w:ascii="Arial" w:hAnsi="Arial" w:hint="cs"/>
          <w:noProof w:val="0"/>
          <w:sz w:val="26"/>
          <w:szCs w:val="26"/>
          <w:rtl/>
        </w:rPr>
        <w:t xml:space="preserve">של הנתבע </w:t>
      </w:r>
      <w:r w:rsidR="005C68BF" w:rsidRPr="00B37C0C">
        <w:rPr>
          <w:rFonts w:ascii="Arial" w:hAnsi="Arial" w:hint="cs"/>
          <w:noProof w:val="0"/>
          <w:sz w:val="26"/>
          <w:szCs w:val="26"/>
          <w:rtl/>
        </w:rPr>
        <w:t>בסך של 18,420 ₪ מיום 10/10/21 ועד ליום 10/8/22. סכום זה</w:t>
      </w:r>
      <w:r w:rsidR="000F376D" w:rsidRPr="00B37C0C">
        <w:rPr>
          <w:rFonts w:ascii="Arial" w:hAnsi="Arial" w:hint="cs"/>
          <w:noProof w:val="0"/>
          <w:sz w:val="26"/>
          <w:szCs w:val="26"/>
          <w:rtl/>
        </w:rPr>
        <w:t xml:space="preserve"> על </w:t>
      </w:r>
      <w:r w:rsidR="005C68BF" w:rsidRPr="00B37C0C">
        <w:rPr>
          <w:rFonts w:ascii="Arial" w:hAnsi="Arial" w:hint="cs"/>
          <w:noProof w:val="0"/>
          <w:sz w:val="26"/>
          <w:szCs w:val="26"/>
          <w:rtl/>
        </w:rPr>
        <w:t>הנתבע להשיב לתובעת.</w:t>
      </w:r>
    </w:p>
    <w:p w:rsidR="005C68BF" w:rsidRPr="00B37C0C" w:rsidRDefault="005C68BF" w:rsidP="00B37C0C">
      <w:pPr>
        <w:pStyle w:val="ad"/>
        <w:jc w:val="both"/>
        <w:rPr>
          <w:rFonts w:ascii="Arial" w:hAnsi="Arial"/>
          <w:noProof w:val="0"/>
          <w:sz w:val="26"/>
          <w:szCs w:val="26"/>
          <w:rtl/>
        </w:rPr>
      </w:pPr>
    </w:p>
    <w:p w:rsidR="005C68BF" w:rsidRPr="00B37C0C" w:rsidRDefault="005C68BF" w:rsidP="00B37C0C">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שיק בנקאי ששולם ביום 5/8/21</w:t>
      </w:r>
      <w:r w:rsidR="001B45BB">
        <w:rPr>
          <w:rFonts w:ascii="Arial" w:hAnsi="Arial" w:hint="cs"/>
          <w:noProof w:val="0"/>
          <w:sz w:val="26"/>
          <w:szCs w:val="26"/>
          <w:rtl/>
        </w:rPr>
        <w:t>,</w:t>
      </w:r>
      <w:r w:rsidRPr="00B37C0C">
        <w:rPr>
          <w:rFonts w:ascii="Arial" w:hAnsi="Arial" w:hint="cs"/>
          <w:noProof w:val="0"/>
          <w:sz w:val="26"/>
          <w:szCs w:val="26"/>
          <w:rtl/>
        </w:rPr>
        <w:t xml:space="preserve"> שולם טרם מועד הקרע ועל כן הנתבע אינו זכאי לקבל  החזר בגינו.</w:t>
      </w:r>
      <w:r w:rsidR="00557157" w:rsidRPr="00B37C0C">
        <w:rPr>
          <w:rFonts w:ascii="Arial" w:hAnsi="Arial" w:hint="cs"/>
          <w:noProof w:val="0"/>
          <w:sz w:val="26"/>
          <w:szCs w:val="26"/>
          <w:rtl/>
        </w:rPr>
        <w:t xml:space="preserve"> </w:t>
      </w:r>
    </w:p>
    <w:p w:rsidR="005B3C67" w:rsidRPr="00B37C0C" w:rsidRDefault="005B3C67" w:rsidP="00B37C0C">
      <w:pPr>
        <w:pStyle w:val="ad"/>
        <w:jc w:val="both"/>
        <w:rPr>
          <w:rFonts w:ascii="Arial" w:hAnsi="Arial"/>
          <w:noProof w:val="0"/>
          <w:sz w:val="26"/>
          <w:szCs w:val="26"/>
          <w:rtl/>
        </w:rPr>
      </w:pPr>
    </w:p>
    <w:p w:rsidR="00FA1FF1" w:rsidRPr="00B37C0C" w:rsidRDefault="00FA1FF1" w:rsidP="00FA1FF1">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יש לחייב את הנתבע בתשלום 5,219 ₪, שהם מחצית הסכום של 10,439 ₪ אשר התובעת נאלצה לשלם למל"ל בגין העוסק הפטור שפתחה בהתאם לדרישותיו של הנתבע.</w:t>
      </w:r>
      <w:r w:rsidRPr="00B37C0C">
        <w:rPr>
          <w:rFonts w:ascii="Arial" w:hAnsi="Arial"/>
          <w:noProof w:val="0"/>
          <w:sz w:val="26"/>
          <w:szCs w:val="26"/>
        </w:rPr>
        <w:t xml:space="preserve"> </w:t>
      </w:r>
    </w:p>
    <w:p w:rsidR="00FA1FF1" w:rsidRPr="00FA1FF1" w:rsidRDefault="00FA1FF1" w:rsidP="00FA1FF1">
      <w:pPr>
        <w:pStyle w:val="ad"/>
        <w:rPr>
          <w:rFonts w:ascii="Arial" w:hAnsi="Arial"/>
          <w:noProof w:val="0"/>
          <w:sz w:val="26"/>
          <w:szCs w:val="26"/>
          <w:rtl/>
        </w:rPr>
      </w:pPr>
    </w:p>
    <w:p w:rsidR="005B3C67" w:rsidRPr="00B37C0C" w:rsidRDefault="005B3C67" w:rsidP="00B37C0C">
      <w:pPr>
        <w:pStyle w:val="ad"/>
        <w:numPr>
          <w:ilvl w:val="0"/>
          <w:numId w:val="3"/>
        </w:numPr>
        <w:spacing w:line="360" w:lineRule="auto"/>
        <w:jc w:val="both"/>
        <w:rPr>
          <w:rFonts w:ascii="Arial" w:hAnsi="Arial"/>
          <w:noProof w:val="0"/>
          <w:sz w:val="26"/>
          <w:szCs w:val="26"/>
          <w:rtl/>
        </w:rPr>
      </w:pPr>
      <w:r w:rsidRPr="00B37C0C">
        <w:rPr>
          <w:rFonts w:ascii="Arial" w:hAnsi="Arial" w:hint="cs"/>
          <w:noProof w:val="0"/>
          <w:sz w:val="26"/>
          <w:szCs w:val="26"/>
          <w:rtl/>
        </w:rPr>
        <w:t>בכל הנוגע לזכויות שצברו הצדדים במהלך הנישואין, ביקשה התובעת כי ישולם לה סך של 122,138 ש"ח בהתאם לשיטת היוון הזכויות</w:t>
      </w:r>
      <w:r w:rsidR="00FA1FF1">
        <w:rPr>
          <w:rFonts w:ascii="Arial" w:hAnsi="Arial" w:hint="cs"/>
          <w:noProof w:val="0"/>
          <w:sz w:val="26"/>
          <w:szCs w:val="26"/>
          <w:rtl/>
        </w:rPr>
        <w:t>.</w:t>
      </w:r>
    </w:p>
    <w:p w:rsidR="004F55BB" w:rsidRPr="00B37C0C" w:rsidRDefault="004F55BB" w:rsidP="00B37C0C">
      <w:pPr>
        <w:pStyle w:val="ad"/>
        <w:jc w:val="both"/>
        <w:rPr>
          <w:rFonts w:ascii="Arial" w:hAnsi="Arial"/>
          <w:noProof w:val="0"/>
          <w:sz w:val="26"/>
          <w:szCs w:val="26"/>
          <w:rtl/>
        </w:rPr>
      </w:pPr>
    </w:p>
    <w:p w:rsidR="00557157" w:rsidRPr="00B37C0C" w:rsidRDefault="00557157" w:rsidP="00B37C0C">
      <w:pPr>
        <w:pStyle w:val="ad"/>
        <w:jc w:val="both"/>
        <w:rPr>
          <w:rFonts w:ascii="Arial" w:hAnsi="Arial"/>
          <w:noProof w:val="0"/>
          <w:sz w:val="26"/>
          <w:szCs w:val="26"/>
          <w:rtl/>
        </w:rPr>
      </w:pPr>
    </w:p>
    <w:p w:rsidR="005C68BF" w:rsidRDefault="005C68BF" w:rsidP="00EC78E3">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 xml:space="preserve">התובעת נוסעת ברכב מסוג </w:t>
      </w:r>
      <w:r w:rsidR="00EC78E3">
        <w:rPr>
          <w:rFonts w:ascii="Arial" w:hAnsi="Arial" w:hint="cs"/>
          <w:noProof w:val="0"/>
          <w:sz w:val="26"/>
          <w:szCs w:val="26"/>
          <w:rtl/>
        </w:rPr>
        <w:t>___</w:t>
      </w:r>
      <w:r w:rsidRPr="00B37C0C">
        <w:rPr>
          <w:rFonts w:ascii="Arial" w:hAnsi="Arial" w:hint="cs"/>
          <w:noProof w:val="0"/>
          <w:sz w:val="26"/>
          <w:szCs w:val="26"/>
          <w:rtl/>
        </w:rPr>
        <w:t xml:space="preserve"> שנת 2016, הרשום על שם הנתבע</w:t>
      </w:r>
      <w:r w:rsidR="00557157" w:rsidRPr="00B37C0C">
        <w:rPr>
          <w:rFonts w:ascii="Arial" w:hAnsi="Arial" w:hint="cs"/>
          <w:noProof w:val="0"/>
          <w:sz w:val="26"/>
          <w:szCs w:val="26"/>
          <w:rtl/>
        </w:rPr>
        <w:t xml:space="preserve"> ולא הועבר על ש</w:t>
      </w:r>
      <w:r w:rsidR="0022548E">
        <w:rPr>
          <w:rFonts w:ascii="Arial" w:hAnsi="Arial" w:hint="cs"/>
          <w:noProof w:val="0"/>
          <w:sz w:val="26"/>
          <w:szCs w:val="26"/>
          <w:rtl/>
        </w:rPr>
        <w:t>מה</w:t>
      </w:r>
      <w:r w:rsidRPr="00B37C0C">
        <w:rPr>
          <w:rFonts w:ascii="Arial" w:hAnsi="Arial" w:hint="cs"/>
          <w:noProof w:val="0"/>
          <w:sz w:val="26"/>
          <w:szCs w:val="26"/>
          <w:rtl/>
        </w:rPr>
        <w:t>. מדובר ברכב המושבת כיום</w:t>
      </w:r>
      <w:r w:rsidR="001B45BB">
        <w:rPr>
          <w:rFonts w:ascii="Arial" w:hAnsi="Arial" w:hint="cs"/>
          <w:noProof w:val="0"/>
          <w:sz w:val="26"/>
          <w:szCs w:val="26"/>
          <w:rtl/>
        </w:rPr>
        <w:t>.</w:t>
      </w:r>
      <w:r w:rsidRPr="00B37C0C">
        <w:rPr>
          <w:rFonts w:ascii="Arial" w:hAnsi="Arial" w:hint="cs"/>
          <w:noProof w:val="0"/>
          <w:sz w:val="26"/>
          <w:szCs w:val="26"/>
          <w:rtl/>
        </w:rPr>
        <w:t xml:space="preserve"> זהו רכב ליסינג שנרכש בשנת 2018 ושוויו הי</w:t>
      </w:r>
      <w:r w:rsidR="00557157" w:rsidRPr="00B37C0C">
        <w:rPr>
          <w:rFonts w:ascii="Arial" w:hAnsi="Arial" w:hint="cs"/>
          <w:noProof w:val="0"/>
          <w:sz w:val="26"/>
          <w:szCs w:val="26"/>
          <w:rtl/>
        </w:rPr>
        <w:t>ה</w:t>
      </w:r>
      <w:r w:rsidRPr="00B37C0C">
        <w:rPr>
          <w:rFonts w:ascii="Arial" w:hAnsi="Arial" w:hint="cs"/>
          <w:noProof w:val="0"/>
          <w:sz w:val="26"/>
          <w:szCs w:val="26"/>
          <w:rtl/>
        </w:rPr>
        <w:t xml:space="preserve"> 49,000 ₪</w:t>
      </w:r>
      <w:r w:rsidR="00557157" w:rsidRPr="00B37C0C">
        <w:rPr>
          <w:rFonts w:ascii="Arial" w:hAnsi="Arial" w:hint="cs"/>
          <w:noProof w:val="0"/>
          <w:sz w:val="26"/>
          <w:szCs w:val="26"/>
          <w:rtl/>
        </w:rPr>
        <w:t xml:space="preserve"> אולם </w:t>
      </w:r>
      <w:r w:rsidR="0022548E">
        <w:rPr>
          <w:rFonts w:ascii="Arial" w:hAnsi="Arial" w:hint="cs"/>
          <w:noProof w:val="0"/>
          <w:sz w:val="26"/>
          <w:szCs w:val="26"/>
          <w:rtl/>
        </w:rPr>
        <w:t>כ</w:t>
      </w:r>
      <w:r w:rsidR="00557157" w:rsidRPr="00B37C0C">
        <w:rPr>
          <w:rFonts w:ascii="Arial" w:hAnsi="Arial" w:hint="cs"/>
          <w:noProof w:val="0"/>
          <w:sz w:val="26"/>
          <w:szCs w:val="26"/>
          <w:rtl/>
        </w:rPr>
        <w:t xml:space="preserve">יום שווה כ-5,500 ₪. </w:t>
      </w:r>
    </w:p>
    <w:p w:rsidR="00AF5C71" w:rsidRDefault="00AF5C71" w:rsidP="00AF5C71">
      <w:pPr>
        <w:pStyle w:val="ad"/>
        <w:spacing w:line="360" w:lineRule="auto"/>
        <w:jc w:val="both"/>
        <w:rPr>
          <w:rFonts w:ascii="Arial" w:hAnsi="Arial"/>
          <w:noProof w:val="0"/>
          <w:sz w:val="26"/>
          <w:szCs w:val="26"/>
        </w:rPr>
      </w:pPr>
    </w:p>
    <w:p w:rsidR="00AF5C71" w:rsidRPr="00B37C0C" w:rsidRDefault="00AF5C71" w:rsidP="001B45BB">
      <w:pPr>
        <w:pStyle w:val="ad"/>
        <w:numPr>
          <w:ilvl w:val="0"/>
          <w:numId w:val="3"/>
        </w:numPr>
        <w:spacing w:line="360" w:lineRule="auto"/>
        <w:jc w:val="both"/>
        <w:rPr>
          <w:rFonts w:ascii="Arial" w:hAnsi="Arial"/>
          <w:noProof w:val="0"/>
          <w:sz w:val="26"/>
          <w:szCs w:val="26"/>
        </w:rPr>
      </w:pPr>
      <w:r>
        <w:rPr>
          <w:rFonts w:ascii="Arial" w:hAnsi="Arial" w:hint="cs"/>
          <w:noProof w:val="0"/>
          <w:sz w:val="26"/>
          <w:szCs w:val="26"/>
          <w:rtl/>
        </w:rPr>
        <w:t>יש לחייב את הנתבע לשלם לתובעת סך של 32,220 ₪.</w:t>
      </w:r>
    </w:p>
    <w:p w:rsidR="00263A9A" w:rsidRPr="00B37C0C" w:rsidRDefault="00263A9A" w:rsidP="00B37C0C">
      <w:pPr>
        <w:pStyle w:val="ad"/>
        <w:jc w:val="both"/>
        <w:rPr>
          <w:rFonts w:ascii="Arial" w:hAnsi="Arial"/>
          <w:noProof w:val="0"/>
          <w:sz w:val="26"/>
          <w:szCs w:val="26"/>
          <w:rtl/>
        </w:rPr>
      </w:pPr>
    </w:p>
    <w:p w:rsidR="00263A9A" w:rsidRPr="00B37C0C" w:rsidRDefault="00263A9A" w:rsidP="001B45BB">
      <w:pPr>
        <w:spacing w:line="360" w:lineRule="auto"/>
        <w:ind w:firstLine="360"/>
        <w:jc w:val="both"/>
        <w:rPr>
          <w:rFonts w:ascii="Arial" w:hAnsi="Arial"/>
          <w:b/>
          <w:bCs/>
          <w:noProof w:val="0"/>
          <w:sz w:val="26"/>
          <w:szCs w:val="26"/>
          <w:u w:val="single"/>
          <w:rtl/>
        </w:rPr>
      </w:pPr>
      <w:r w:rsidRPr="00B37C0C">
        <w:rPr>
          <w:rFonts w:ascii="Arial" w:hAnsi="Arial" w:hint="cs"/>
          <w:b/>
          <w:bCs/>
          <w:noProof w:val="0"/>
          <w:sz w:val="26"/>
          <w:szCs w:val="26"/>
          <w:u w:val="single"/>
          <w:rtl/>
        </w:rPr>
        <w:t>טענות הנתבע</w:t>
      </w:r>
    </w:p>
    <w:p w:rsidR="00263A9A" w:rsidRPr="00B37C0C" w:rsidRDefault="00263A9A" w:rsidP="00EC78E3">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 xml:space="preserve">עת נישאו </w:t>
      </w:r>
      <w:r w:rsidR="0022548E">
        <w:rPr>
          <w:rFonts w:ascii="Arial" w:hAnsi="Arial" w:hint="cs"/>
          <w:noProof w:val="0"/>
          <w:sz w:val="26"/>
          <w:szCs w:val="26"/>
          <w:rtl/>
        </w:rPr>
        <w:t xml:space="preserve">הצדדים </w:t>
      </w:r>
      <w:r w:rsidRPr="00B37C0C">
        <w:rPr>
          <w:rFonts w:ascii="Arial" w:hAnsi="Arial" w:hint="cs"/>
          <w:noProof w:val="0"/>
          <w:sz w:val="26"/>
          <w:szCs w:val="26"/>
          <w:rtl/>
        </w:rPr>
        <w:t>בשנת 2015</w:t>
      </w:r>
      <w:r w:rsidR="0022548E">
        <w:rPr>
          <w:rFonts w:ascii="Arial" w:hAnsi="Arial" w:hint="cs"/>
          <w:noProof w:val="0"/>
          <w:sz w:val="26"/>
          <w:szCs w:val="26"/>
          <w:rtl/>
        </w:rPr>
        <w:t>,</w:t>
      </w:r>
      <w:r w:rsidRPr="00B37C0C">
        <w:rPr>
          <w:rFonts w:ascii="Arial" w:hAnsi="Arial" w:hint="cs"/>
          <w:noProof w:val="0"/>
          <w:sz w:val="26"/>
          <w:szCs w:val="26"/>
          <w:rtl/>
        </w:rPr>
        <w:t xml:space="preserve"> היה הנתבע בן 35 וכבר מוכר וידוע כעצמאי בתחום</w:t>
      </w:r>
      <w:r w:rsidR="00EC78E3">
        <w:rPr>
          <w:rFonts w:ascii="Arial" w:hAnsi="Arial" w:hint="cs"/>
          <w:noProof w:val="0"/>
          <w:sz w:val="26"/>
          <w:szCs w:val="26"/>
          <w:rtl/>
        </w:rPr>
        <w:t>____</w:t>
      </w:r>
      <w:r w:rsidR="001B45BB">
        <w:rPr>
          <w:rFonts w:ascii="Arial" w:hAnsi="Arial" w:hint="cs"/>
          <w:noProof w:val="0"/>
          <w:sz w:val="26"/>
          <w:szCs w:val="26"/>
          <w:rtl/>
        </w:rPr>
        <w:t xml:space="preserve">,  </w:t>
      </w:r>
      <w:r w:rsidRPr="00B37C0C">
        <w:rPr>
          <w:rFonts w:ascii="Arial" w:hAnsi="Arial" w:hint="cs"/>
          <w:noProof w:val="0"/>
          <w:sz w:val="26"/>
          <w:szCs w:val="26"/>
          <w:rtl/>
        </w:rPr>
        <w:t>ו</w:t>
      </w:r>
      <w:r w:rsidR="0022548E">
        <w:rPr>
          <w:rFonts w:ascii="Arial" w:hAnsi="Arial" w:hint="cs"/>
          <w:noProof w:val="0"/>
          <w:sz w:val="26"/>
          <w:szCs w:val="26"/>
          <w:rtl/>
        </w:rPr>
        <w:t xml:space="preserve">אף </w:t>
      </w:r>
      <w:r w:rsidRPr="00B37C0C">
        <w:rPr>
          <w:rFonts w:ascii="Arial" w:hAnsi="Arial" w:hint="cs"/>
          <w:noProof w:val="0"/>
          <w:sz w:val="26"/>
          <w:szCs w:val="26"/>
          <w:rtl/>
        </w:rPr>
        <w:t xml:space="preserve">כתב ספרי הדרכה בתחום </w:t>
      </w:r>
      <w:r w:rsidR="00EC78E3">
        <w:rPr>
          <w:rFonts w:ascii="Arial" w:hAnsi="Arial" w:hint="cs"/>
          <w:noProof w:val="0"/>
          <w:sz w:val="26"/>
          <w:szCs w:val="26"/>
          <w:rtl/>
        </w:rPr>
        <w:t>______</w:t>
      </w:r>
      <w:r w:rsidRPr="00B37C0C">
        <w:rPr>
          <w:rFonts w:ascii="Arial" w:hAnsi="Arial" w:hint="cs"/>
          <w:noProof w:val="0"/>
          <w:sz w:val="26"/>
          <w:szCs w:val="26"/>
          <w:rtl/>
        </w:rPr>
        <w:t xml:space="preserve">. הוא עבד כעצמאי משנת 2014, ומחודש 2/20 עובד כעצמאי וכעוסק מורשה כפי שהיה טרם הכיר את התובעת. הנתבע הציע לתובעת תעסוקה זמנית לאחר שהתפטרה ממקום עבודתה ועד </w:t>
      </w:r>
      <w:r w:rsidR="001B45BB">
        <w:rPr>
          <w:rFonts w:ascii="Arial" w:hAnsi="Arial" w:hint="cs"/>
          <w:noProof w:val="0"/>
          <w:sz w:val="26"/>
          <w:szCs w:val="26"/>
          <w:rtl/>
        </w:rPr>
        <w:t xml:space="preserve">אשר </w:t>
      </w:r>
      <w:r w:rsidRPr="00B37C0C">
        <w:rPr>
          <w:rFonts w:ascii="Arial" w:hAnsi="Arial" w:hint="cs"/>
          <w:noProof w:val="0"/>
          <w:sz w:val="26"/>
          <w:szCs w:val="26"/>
          <w:rtl/>
        </w:rPr>
        <w:t>תמצא מקום עבודה חלופי</w:t>
      </w:r>
      <w:r w:rsidR="001B45BB">
        <w:rPr>
          <w:rFonts w:ascii="Arial" w:hAnsi="Arial" w:hint="cs"/>
          <w:noProof w:val="0"/>
          <w:sz w:val="26"/>
          <w:szCs w:val="26"/>
          <w:rtl/>
        </w:rPr>
        <w:t>,</w:t>
      </w:r>
      <w:r w:rsidRPr="00B37C0C">
        <w:rPr>
          <w:rFonts w:ascii="Arial" w:hAnsi="Arial" w:hint="cs"/>
          <w:noProof w:val="0"/>
          <w:sz w:val="26"/>
          <w:szCs w:val="26"/>
          <w:rtl/>
        </w:rPr>
        <w:t xml:space="preserve"> כך שהחל מחודש 8/21 ועד לחודש 8/22 עבדה התובעת עם הנתבע בעסק תמורת תלושי שכר. הנתבע מעולם לא הציע לתובעת להיות שותפה בעסק ובמועד בו החלה התובעת לעבוד עם הנתבע כבר החליטו הצדדים להיפרד ושכרו דירות נפרדות. על כן, טענות התובעת כי העסק שייך לה במחציתו אינן אמת. </w:t>
      </w:r>
      <w:r w:rsidR="00E444B6" w:rsidRPr="00B37C0C">
        <w:rPr>
          <w:rFonts w:ascii="Arial" w:hAnsi="Arial" w:hint="cs"/>
          <w:noProof w:val="0"/>
          <w:sz w:val="26"/>
          <w:szCs w:val="26"/>
          <w:rtl/>
        </w:rPr>
        <w:t xml:space="preserve">מכל מקום </w:t>
      </w:r>
      <w:r w:rsidR="00E444B6" w:rsidRPr="00B37C0C">
        <w:rPr>
          <w:rFonts w:ascii="Arial" w:hAnsi="Arial" w:hint="cs"/>
          <w:noProof w:val="0"/>
          <w:sz w:val="26"/>
          <w:szCs w:val="26"/>
          <w:rtl/>
        </w:rPr>
        <w:lastRenderedPageBreak/>
        <w:t xml:space="preserve">מדובר ב-6.5 שנות שיתוף על למועד הקרע כאשר חלקו של כל אחד מהצדדים כפי שנקבע על ידי המומחה הוא 206,000 ₪. </w:t>
      </w:r>
      <w:r w:rsidR="0022548E">
        <w:rPr>
          <w:rFonts w:ascii="Arial" w:hAnsi="Arial" w:hint="cs"/>
          <w:noProof w:val="0"/>
          <w:sz w:val="26"/>
          <w:szCs w:val="26"/>
          <w:rtl/>
        </w:rPr>
        <w:t xml:space="preserve">זהו </w:t>
      </w:r>
      <w:r w:rsidR="00E444B6" w:rsidRPr="00B37C0C">
        <w:rPr>
          <w:rFonts w:ascii="Arial" w:hAnsi="Arial" w:hint="cs"/>
          <w:noProof w:val="0"/>
          <w:sz w:val="26"/>
          <w:szCs w:val="26"/>
          <w:rtl/>
        </w:rPr>
        <w:t xml:space="preserve">סכום ברוטו לפני מס של 30%. </w:t>
      </w:r>
      <w:r w:rsidR="00D445B1" w:rsidRPr="00B37C0C">
        <w:rPr>
          <w:rFonts w:ascii="Arial" w:hAnsi="Arial" w:hint="cs"/>
          <w:noProof w:val="0"/>
          <w:sz w:val="26"/>
          <w:szCs w:val="26"/>
          <w:rtl/>
        </w:rPr>
        <w:t xml:space="preserve">הערכת המומחה עניינה למעשה מוניטין </w:t>
      </w:r>
      <w:r w:rsidR="0022548E">
        <w:rPr>
          <w:rFonts w:ascii="Arial" w:hAnsi="Arial" w:hint="cs"/>
          <w:noProof w:val="0"/>
          <w:sz w:val="26"/>
          <w:szCs w:val="26"/>
          <w:rtl/>
        </w:rPr>
        <w:t>ו</w:t>
      </w:r>
      <w:r w:rsidR="00D445B1" w:rsidRPr="00B37C0C">
        <w:rPr>
          <w:rFonts w:ascii="Arial" w:hAnsi="Arial" w:hint="cs"/>
          <w:noProof w:val="0"/>
          <w:sz w:val="26"/>
          <w:szCs w:val="26"/>
          <w:rtl/>
        </w:rPr>
        <w:t>פער</w:t>
      </w:r>
      <w:r w:rsidR="0022548E">
        <w:rPr>
          <w:rFonts w:ascii="Arial" w:hAnsi="Arial" w:hint="cs"/>
          <w:noProof w:val="0"/>
          <w:sz w:val="26"/>
          <w:szCs w:val="26"/>
          <w:rtl/>
        </w:rPr>
        <w:t>י</w:t>
      </w:r>
      <w:r w:rsidR="00D445B1" w:rsidRPr="00B37C0C">
        <w:rPr>
          <w:rFonts w:ascii="Arial" w:hAnsi="Arial" w:hint="cs"/>
          <w:noProof w:val="0"/>
          <w:sz w:val="26"/>
          <w:szCs w:val="26"/>
          <w:rtl/>
        </w:rPr>
        <w:t xml:space="preserve"> השתכרות, בגינם אין לחייב את הנתבע בתשלום כלשהוא ואם כן </w:t>
      </w:r>
      <w:r w:rsidR="0022548E">
        <w:rPr>
          <w:rFonts w:ascii="Arial" w:hAnsi="Arial" w:hint="cs"/>
          <w:noProof w:val="0"/>
          <w:sz w:val="26"/>
          <w:szCs w:val="26"/>
          <w:rtl/>
        </w:rPr>
        <w:t xml:space="preserve"> - </w:t>
      </w:r>
      <w:r w:rsidR="00D445B1" w:rsidRPr="00B37C0C">
        <w:rPr>
          <w:rFonts w:ascii="Arial" w:hAnsi="Arial" w:hint="cs"/>
          <w:noProof w:val="0"/>
          <w:sz w:val="26"/>
          <w:szCs w:val="26"/>
          <w:rtl/>
        </w:rPr>
        <w:t xml:space="preserve">מדובר בסכום של כמה אלפי שקלים בלבד. </w:t>
      </w:r>
    </w:p>
    <w:p w:rsidR="00263A9A" w:rsidRPr="0022548E" w:rsidRDefault="00263A9A" w:rsidP="00B37C0C">
      <w:pPr>
        <w:pStyle w:val="ad"/>
        <w:spacing w:line="360" w:lineRule="auto"/>
        <w:jc w:val="both"/>
        <w:rPr>
          <w:rFonts w:ascii="Arial" w:hAnsi="Arial"/>
          <w:noProof w:val="0"/>
          <w:sz w:val="26"/>
          <w:szCs w:val="26"/>
        </w:rPr>
      </w:pPr>
    </w:p>
    <w:p w:rsidR="00B46C6A" w:rsidRPr="00B37C0C" w:rsidRDefault="00F53E59" w:rsidP="001B45BB">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החל מחודש 2/22 יצא הנתבע מהחשבון המשותף והת</w:t>
      </w:r>
      <w:r w:rsidR="001228A1" w:rsidRPr="00B37C0C">
        <w:rPr>
          <w:rFonts w:ascii="Arial" w:hAnsi="Arial" w:hint="cs"/>
          <w:noProof w:val="0"/>
          <w:sz w:val="26"/>
          <w:szCs w:val="26"/>
          <w:rtl/>
        </w:rPr>
        <w:t xml:space="preserve">נהל בחשבון בבנק מרכנתיל. ביום 13.2.22 העביר הנתבע לחשבון </w:t>
      </w:r>
      <w:r w:rsidR="001B45BB">
        <w:rPr>
          <w:rFonts w:ascii="Arial" w:hAnsi="Arial" w:hint="cs"/>
          <w:noProof w:val="0"/>
          <w:sz w:val="26"/>
          <w:szCs w:val="26"/>
          <w:rtl/>
        </w:rPr>
        <w:t>המשותף</w:t>
      </w:r>
      <w:r w:rsidR="001228A1" w:rsidRPr="00B37C0C">
        <w:rPr>
          <w:rFonts w:ascii="Arial" w:hAnsi="Arial" w:hint="cs"/>
          <w:noProof w:val="0"/>
          <w:sz w:val="26"/>
          <w:szCs w:val="26"/>
          <w:rtl/>
        </w:rPr>
        <w:t xml:space="preserve"> סך של 62,670 ₪ על חשבון חלקה של התובעת ברכוש המשותף: סך של 25,000 ₪ עבור חלקה של התובעת במכירת שני אתרי תוכן וסך של 37,670 ₪ עבור חלקה בכספים שנפדו מקרן ההשתלמות של הנתבע. </w:t>
      </w:r>
      <w:r w:rsidR="00B46C6A" w:rsidRPr="00B37C0C">
        <w:rPr>
          <w:rFonts w:ascii="Arial" w:hAnsi="Arial" w:hint="cs"/>
          <w:noProof w:val="0"/>
          <w:sz w:val="26"/>
          <w:szCs w:val="26"/>
          <w:rtl/>
        </w:rPr>
        <w:t>אין מדובר במזונות והתובעת עצמה טענה כי ממועד הקרע ועד 4/22 לא שילם הנתבע מ</w:t>
      </w:r>
      <w:r w:rsidR="007B6F28" w:rsidRPr="00B37C0C">
        <w:rPr>
          <w:rFonts w:ascii="Arial" w:hAnsi="Arial" w:hint="cs"/>
          <w:noProof w:val="0"/>
          <w:sz w:val="26"/>
          <w:szCs w:val="26"/>
          <w:rtl/>
        </w:rPr>
        <w:t>זונות.</w:t>
      </w:r>
    </w:p>
    <w:p w:rsidR="00B46C6A" w:rsidRPr="00B37C0C" w:rsidRDefault="009A0F2F" w:rsidP="0022548E">
      <w:pPr>
        <w:pStyle w:val="ad"/>
        <w:spacing w:line="360" w:lineRule="auto"/>
        <w:jc w:val="both"/>
        <w:rPr>
          <w:rFonts w:ascii="Arial" w:hAnsi="Arial"/>
          <w:noProof w:val="0"/>
          <w:sz w:val="26"/>
          <w:szCs w:val="26"/>
        </w:rPr>
      </w:pPr>
      <w:r w:rsidRPr="00B37C0C">
        <w:rPr>
          <w:rFonts w:ascii="Arial" w:hAnsi="Arial" w:hint="cs"/>
          <w:noProof w:val="0"/>
          <w:sz w:val="26"/>
          <w:szCs w:val="26"/>
          <w:rtl/>
        </w:rPr>
        <w:t xml:space="preserve">בחשבון זה הוחזרה הלוואה משותפת שנלקחה על ידי הצדדים בסך 100,000 ₪ ויש להורות על סילוקה בחלקים שווים. </w:t>
      </w:r>
      <w:r w:rsidR="001228A1" w:rsidRPr="00B37C0C">
        <w:rPr>
          <w:rFonts w:ascii="Arial" w:hAnsi="Arial" w:hint="cs"/>
          <w:noProof w:val="0"/>
          <w:sz w:val="26"/>
          <w:szCs w:val="26"/>
          <w:rtl/>
        </w:rPr>
        <w:t xml:space="preserve">מחודש 10/22 </w:t>
      </w:r>
      <w:r w:rsidRPr="00B37C0C">
        <w:rPr>
          <w:rFonts w:ascii="Arial" w:hAnsi="Arial" w:hint="cs"/>
          <w:noProof w:val="0"/>
          <w:sz w:val="26"/>
          <w:szCs w:val="26"/>
          <w:rtl/>
        </w:rPr>
        <w:t xml:space="preserve">שילם </w:t>
      </w:r>
      <w:r w:rsidR="001228A1" w:rsidRPr="00B37C0C">
        <w:rPr>
          <w:rFonts w:ascii="Arial" w:hAnsi="Arial" w:hint="cs"/>
          <w:noProof w:val="0"/>
          <w:sz w:val="26"/>
          <w:szCs w:val="26"/>
          <w:rtl/>
        </w:rPr>
        <w:t>הנתבע מחשבונו סך של 760 ₪ בחודש עבור הלוואה משותפת שנלקחה על ידי הצדדים מחברת הראל</w:t>
      </w:r>
      <w:r w:rsidRPr="00B37C0C">
        <w:rPr>
          <w:rFonts w:ascii="Arial" w:hAnsi="Arial" w:hint="cs"/>
          <w:noProof w:val="0"/>
          <w:sz w:val="26"/>
          <w:szCs w:val="26"/>
          <w:rtl/>
        </w:rPr>
        <w:t xml:space="preserve"> ובסך הכל 4</w:t>
      </w:r>
      <w:r w:rsidR="00B46C6A" w:rsidRPr="00B37C0C">
        <w:rPr>
          <w:rFonts w:ascii="Arial" w:hAnsi="Arial" w:hint="cs"/>
          <w:noProof w:val="0"/>
          <w:sz w:val="26"/>
          <w:szCs w:val="26"/>
          <w:rtl/>
        </w:rPr>
        <w:t>,</w:t>
      </w:r>
      <w:r w:rsidRPr="00B37C0C">
        <w:rPr>
          <w:rFonts w:ascii="Arial" w:hAnsi="Arial" w:hint="cs"/>
          <w:noProof w:val="0"/>
          <w:sz w:val="26"/>
          <w:szCs w:val="26"/>
          <w:rtl/>
        </w:rPr>
        <w:t>560 ש"ח</w:t>
      </w:r>
      <w:r w:rsidR="001228A1" w:rsidRPr="00B37C0C">
        <w:rPr>
          <w:rFonts w:ascii="Arial" w:hAnsi="Arial" w:hint="cs"/>
          <w:noProof w:val="0"/>
          <w:sz w:val="26"/>
          <w:szCs w:val="26"/>
          <w:rtl/>
        </w:rPr>
        <w:t>.</w:t>
      </w:r>
      <w:r w:rsidRPr="00B37C0C">
        <w:rPr>
          <w:rFonts w:ascii="Arial" w:hAnsi="Arial" w:hint="cs"/>
          <w:noProof w:val="0"/>
          <w:sz w:val="26"/>
          <w:szCs w:val="26"/>
          <w:rtl/>
        </w:rPr>
        <w:t xml:space="preserve"> בהמשך, העביר הנתבע סך של 31,450 ₪ מחשבונו בבנק מרכנתיל לחשבון המשותף לצורך כיסוי יתרת חובה בחשבון ועל כן על התובעת להשיב לו </w:t>
      </w:r>
      <w:r w:rsidR="00B46C6A" w:rsidRPr="00B37C0C">
        <w:rPr>
          <w:rFonts w:ascii="Arial" w:hAnsi="Arial" w:hint="cs"/>
          <w:noProof w:val="0"/>
          <w:sz w:val="26"/>
          <w:szCs w:val="26"/>
          <w:rtl/>
        </w:rPr>
        <w:t>מ</w:t>
      </w:r>
      <w:r w:rsidRPr="00B37C0C">
        <w:rPr>
          <w:rFonts w:ascii="Arial" w:hAnsi="Arial" w:hint="cs"/>
          <w:noProof w:val="0"/>
          <w:sz w:val="26"/>
          <w:szCs w:val="26"/>
          <w:rtl/>
        </w:rPr>
        <w:t>חצית מהכספים</w:t>
      </w:r>
      <w:r w:rsidR="0022548E">
        <w:rPr>
          <w:rFonts w:ascii="Arial" w:hAnsi="Arial" w:hint="cs"/>
          <w:noProof w:val="0"/>
          <w:sz w:val="26"/>
          <w:szCs w:val="26"/>
          <w:rtl/>
        </w:rPr>
        <w:t>,</w:t>
      </w:r>
      <w:r w:rsidRPr="00B37C0C">
        <w:rPr>
          <w:rFonts w:ascii="Arial" w:hAnsi="Arial" w:hint="cs"/>
          <w:noProof w:val="0"/>
          <w:sz w:val="26"/>
          <w:szCs w:val="26"/>
          <w:rtl/>
        </w:rPr>
        <w:t xml:space="preserve"> היינו 15,725 ₪.</w:t>
      </w:r>
      <w:r w:rsidR="00B46C6A" w:rsidRPr="00B37C0C">
        <w:rPr>
          <w:rFonts w:ascii="Arial" w:hAnsi="Arial" w:hint="cs"/>
          <w:noProof w:val="0"/>
          <w:sz w:val="26"/>
          <w:szCs w:val="26"/>
          <w:rtl/>
        </w:rPr>
        <w:t xml:space="preserve"> הנתבע הפקיד 15,000 ₪ לחשבון המשותף ויש לחייב את הת</w:t>
      </w:r>
      <w:r w:rsidR="0022548E">
        <w:rPr>
          <w:rFonts w:ascii="Arial" w:hAnsi="Arial" w:hint="cs"/>
          <w:noProof w:val="0"/>
          <w:sz w:val="26"/>
          <w:szCs w:val="26"/>
          <w:rtl/>
        </w:rPr>
        <w:t>ו</w:t>
      </w:r>
      <w:r w:rsidR="00B46C6A" w:rsidRPr="00B37C0C">
        <w:rPr>
          <w:rFonts w:ascii="Arial" w:hAnsi="Arial" w:hint="cs"/>
          <w:noProof w:val="0"/>
          <w:sz w:val="26"/>
          <w:szCs w:val="26"/>
          <w:rtl/>
        </w:rPr>
        <w:t xml:space="preserve">בעת </w:t>
      </w:r>
      <w:r w:rsidR="0022548E">
        <w:rPr>
          <w:rFonts w:ascii="Arial" w:hAnsi="Arial" w:hint="cs"/>
          <w:noProof w:val="0"/>
          <w:sz w:val="26"/>
          <w:szCs w:val="26"/>
          <w:rtl/>
        </w:rPr>
        <w:t>ב</w:t>
      </w:r>
      <w:r w:rsidR="00B46C6A" w:rsidRPr="00B37C0C">
        <w:rPr>
          <w:rFonts w:ascii="Arial" w:hAnsi="Arial" w:hint="cs"/>
          <w:noProof w:val="0"/>
          <w:sz w:val="26"/>
          <w:szCs w:val="26"/>
          <w:rtl/>
        </w:rPr>
        <w:t>סך 7,500 ₪.</w:t>
      </w:r>
    </w:p>
    <w:p w:rsidR="00B46C6A" w:rsidRPr="0022548E" w:rsidRDefault="00B46C6A" w:rsidP="00B37C0C">
      <w:pPr>
        <w:spacing w:line="360" w:lineRule="auto"/>
        <w:jc w:val="both"/>
        <w:rPr>
          <w:rFonts w:ascii="Arial" w:hAnsi="Arial"/>
          <w:noProof w:val="0"/>
          <w:sz w:val="26"/>
          <w:szCs w:val="26"/>
        </w:rPr>
      </w:pPr>
    </w:p>
    <w:p w:rsidR="00370903" w:rsidRPr="00B37C0C" w:rsidRDefault="00370903" w:rsidP="0022548E">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 xml:space="preserve">הסכומים הנטענים על ידי התובעת ומיוחסים להוצאות אישיות של הנתבע מתוך כרטיס האשראי המשויך לחשבון המשותף עד לחודש 2/22 </w:t>
      </w:r>
      <w:r w:rsidR="0022548E">
        <w:rPr>
          <w:rFonts w:ascii="Arial" w:hAnsi="Arial" w:hint="cs"/>
          <w:noProof w:val="0"/>
          <w:sz w:val="26"/>
          <w:szCs w:val="26"/>
          <w:rtl/>
        </w:rPr>
        <w:t xml:space="preserve">אינם </w:t>
      </w:r>
      <w:r w:rsidRPr="00B37C0C">
        <w:rPr>
          <w:rFonts w:ascii="Arial" w:hAnsi="Arial" w:hint="cs"/>
          <w:noProof w:val="0"/>
          <w:sz w:val="26"/>
          <w:szCs w:val="26"/>
          <w:rtl/>
        </w:rPr>
        <w:t>רלוונטי</w:t>
      </w:r>
      <w:r w:rsidR="0022548E">
        <w:rPr>
          <w:rFonts w:ascii="Arial" w:hAnsi="Arial" w:hint="cs"/>
          <w:noProof w:val="0"/>
          <w:sz w:val="26"/>
          <w:szCs w:val="26"/>
          <w:rtl/>
        </w:rPr>
        <w:t>ים,</w:t>
      </w:r>
      <w:r w:rsidRPr="00B37C0C">
        <w:rPr>
          <w:rFonts w:ascii="Arial" w:hAnsi="Arial" w:hint="cs"/>
          <w:noProof w:val="0"/>
          <w:sz w:val="26"/>
          <w:szCs w:val="26"/>
          <w:rtl/>
        </w:rPr>
        <w:t xml:space="preserve"> שכן עד למועד זה שולמו מלוא התשלומים מכספים משותפים לצדדים. יתר הסכומים </w:t>
      </w:r>
      <w:r w:rsidR="00EE326B">
        <w:rPr>
          <w:rFonts w:ascii="Arial" w:hAnsi="Arial" w:hint="cs"/>
          <w:noProof w:val="0"/>
          <w:sz w:val="26"/>
          <w:szCs w:val="26"/>
          <w:rtl/>
        </w:rPr>
        <w:t xml:space="preserve">שהוצאו </w:t>
      </w:r>
      <w:r w:rsidRPr="00B37C0C">
        <w:rPr>
          <w:rFonts w:ascii="Arial" w:hAnsi="Arial" w:hint="cs"/>
          <w:noProof w:val="0"/>
          <w:sz w:val="26"/>
          <w:szCs w:val="26"/>
          <w:rtl/>
        </w:rPr>
        <w:t xml:space="preserve">מחודש 2/22 עד 8/22 מגיעים לסך 1,800 ₪. </w:t>
      </w:r>
    </w:p>
    <w:p w:rsidR="00370903" w:rsidRPr="00EE326B" w:rsidRDefault="00370903" w:rsidP="00B37C0C">
      <w:pPr>
        <w:pStyle w:val="ad"/>
        <w:jc w:val="both"/>
        <w:rPr>
          <w:rFonts w:ascii="Arial" w:hAnsi="Arial"/>
          <w:noProof w:val="0"/>
          <w:sz w:val="26"/>
          <w:szCs w:val="26"/>
          <w:rtl/>
        </w:rPr>
      </w:pPr>
    </w:p>
    <w:p w:rsidR="001228A1" w:rsidRPr="00B37C0C" w:rsidRDefault="001228A1" w:rsidP="00B37C0C">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בחשבון העסקי של הנתבע קיימת הלוואה בסך 200,000 ₪ שלקח הנתבע מהמדינה וההחזר החודשי בגינה 4,568 ₪ בחודש. ככל שייקבע כי העסק הוא עסק משותף</w:t>
      </w:r>
      <w:r w:rsidR="00EE326B">
        <w:rPr>
          <w:rFonts w:ascii="Arial" w:hAnsi="Arial" w:hint="cs"/>
          <w:noProof w:val="0"/>
          <w:sz w:val="26"/>
          <w:szCs w:val="26"/>
          <w:rtl/>
        </w:rPr>
        <w:t>,</w:t>
      </w:r>
      <w:r w:rsidRPr="00B37C0C">
        <w:rPr>
          <w:rFonts w:ascii="Arial" w:hAnsi="Arial" w:hint="cs"/>
          <w:noProof w:val="0"/>
          <w:sz w:val="26"/>
          <w:szCs w:val="26"/>
          <w:rtl/>
        </w:rPr>
        <w:t xml:space="preserve"> על התובעת להשתתף גם בהחזר ההלוואה. </w:t>
      </w:r>
    </w:p>
    <w:p w:rsidR="00B46C6A" w:rsidRPr="00B37C0C" w:rsidRDefault="00B46C6A" w:rsidP="00B37C0C">
      <w:pPr>
        <w:pStyle w:val="ad"/>
        <w:spacing w:line="360" w:lineRule="auto"/>
        <w:jc w:val="both"/>
        <w:rPr>
          <w:rFonts w:ascii="Arial" w:hAnsi="Arial"/>
          <w:noProof w:val="0"/>
          <w:sz w:val="26"/>
          <w:szCs w:val="26"/>
        </w:rPr>
      </w:pPr>
    </w:p>
    <w:p w:rsidR="00676E6A" w:rsidRPr="001C29A0" w:rsidRDefault="00676E6A" w:rsidP="001C29A0">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הנתבע הביע את התנגדותו להיוון הזכויות הסוציאליות וביקש לפעול על פי החוק לחלוקת חסכון פנסיוני</w:t>
      </w:r>
      <w:r w:rsidR="001C29A0">
        <w:rPr>
          <w:rFonts w:ascii="Arial" w:hAnsi="Arial" w:hint="cs"/>
          <w:noProof w:val="0"/>
          <w:sz w:val="26"/>
          <w:szCs w:val="26"/>
          <w:rtl/>
        </w:rPr>
        <w:t xml:space="preserve"> בין בני זוג שנפרדו, תשע"ד </w:t>
      </w:r>
      <w:r w:rsidR="001C29A0">
        <w:rPr>
          <w:rFonts w:ascii="Arial" w:hAnsi="Arial"/>
          <w:noProof w:val="0"/>
          <w:sz w:val="26"/>
          <w:szCs w:val="26"/>
          <w:rtl/>
        </w:rPr>
        <w:t>–</w:t>
      </w:r>
      <w:r w:rsidR="001C29A0">
        <w:rPr>
          <w:rFonts w:ascii="Arial" w:hAnsi="Arial" w:hint="cs"/>
          <w:noProof w:val="0"/>
          <w:sz w:val="26"/>
          <w:szCs w:val="26"/>
          <w:rtl/>
        </w:rPr>
        <w:t xml:space="preserve"> 2014 (להלן: "</w:t>
      </w:r>
      <w:r w:rsidR="001C29A0" w:rsidRPr="001C29A0">
        <w:rPr>
          <w:rFonts w:ascii="Arial" w:hAnsi="Arial" w:hint="cs"/>
          <w:b/>
          <w:bCs/>
          <w:noProof w:val="0"/>
          <w:sz w:val="26"/>
          <w:szCs w:val="26"/>
          <w:rtl/>
        </w:rPr>
        <w:t>החוק לחלוקת חיסכון פנסיוני"</w:t>
      </w:r>
      <w:r w:rsidR="001C29A0">
        <w:rPr>
          <w:rFonts w:ascii="Arial" w:hAnsi="Arial" w:hint="cs"/>
          <w:noProof w:val="0"/>
          <w:sz w:val="26"/>
          <w:szCs w:val="26"/>
          <w:rtl/>
        </w:rPr>
        <w:t>).</w:t>
      </w:r>
    </w:p>
    <w:p w:rsidR="00B46C6A" w:rsidRPr="00B37C0C" w:rsidRDefault="00B46C6A" w:rsidP="00B37C0C">
      <w:pPr>
        <w:pStyle w:val="ad"/>
        <w:jc w:val="both"/>
        <w:rPr>
          <w:rFonts w:ascii="Arial" w:hAnsi="Arial"/>
          <w:noProof w:val="0"/>
          <w:sz w:val="26"/>
          <w:szCs w:val="26"/>
          <w:rtl/>
        </w:rPr>
      </w:pPr>
    </w:p>
    <w:p w:rsidR="00BE072B" w:rsidRPr="00B37C0C" w:rsidRDefault="00BE072B" w:rsidP="00EE326B">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בכל הנוגע ל</w:t>
      </w:r>
      <w:r w:rsidR="00EE326B">
        <w:rPr>
          <w:rFonts w:ascii="Arial" w:hAnsi="Arial" w:hint="cs"/>
          <w:noProof w:val="0"/>
          <w:sz w:val="26"/>
          <w:szCs w:val="26"/>
          <w:rtl/>
        </w:rPr>
        <w:t>שיק</w:t>
      </w:r>
      <w:r w:rsidRPr="00B37C0C">
        <w:rPr>
          <w:rFonts w:ascii="Arial" w:hAnsi="Arial" w:hint="cs"/>
          <w:noProof w:val="0"/>
          <w:sz w:val="26"/>
          <w:szCs w:val="26"/>
          <w:rtl/>
        </w:rPr>
        <w:t xml:space="preserve"> הבנקאי</w:t>
      </w:r>
      <w:r w:rsidR="00EE326B">
        <w:rPr>
          <w:rFonts w:ascii="Arial" w:hAnsi="Arial" w:hint="cs"/>
          <w:noProof w:val="0"/>
          <w:sz w:val="26"/>
          <w:szCs w:val="26"/>
          <w:rtl/>
        </w:rPr>
        <w:t>,</w:t>
      </w:r>
      <w:r w:rsidRPr="00B37C0C">
        <w:rPr>
          <w:rFonts w:ascii="Arial" w:hAnsi="Arial" w:hint="cs"/>
          <w:noProof w:val="0"/>
          <w:sz w:val="26"/>
          <w:szCs w:val="26"/>
          <w:rtl/>
        </w:rPr>
        <w:t xml:space="preserve"> על התובעת להשיב לנתבע מחצית מהסכום</w:t>
      </w:r>
      <w:r w:rsidR="00EE326B">
        <w:rPr>
          <w:rFonts w:ascii="Arial" w:hAnsi="Arial" w:hint="cs"/>
          <w:noProof w:val="0"/>
          <w:sz w:val="26"/>
          <w:szCs w:val="26"/>
          <w:rtl/>
        </w:rPr>
        <w:t>,</w:t>
      </w:r>
      <w:r w:rsidRPr="00B37C0C">
        <w:rPr>
          <w:rFonts w:ascii="Arial" w:hAnsi="Arial" w:hint="cs"/>
          <w:noProof w:val="0"/>
          <w:sz w:val="26"/>
          <w:szCs w:val="26"/>
          <w:rtl/>
        </w:rPr>
        <w:t xml:space="preserve"> שכן לא שילמה שכירות ופנתה למ</w:t>
      </w:r>
      <w:r w:rsidR="00EE326B">
        <w:rPr>
          <w:rFonts w:ascii="Arial" w:hAnsi="Arial" w:hint="cs"/>
          <w:noProof w:val="0"/>
          <w:sz w:val="26"/>
          <w:szCs w:val="26"/>
          <w:rtl/>
        </w:rPr>
        <w:t>ש</w:t>
      </w:r>
      <w:r w:rsidRPr="00B37C0C">
        <w:rPr>
          <w:rFonts w:ascii="Arial" w:hAnsi="Arial" w:hint="cs"/>
          <w:noProof w:val="0"/>
          <w:sz w:val="26"/>
          <w:szCs w:val="26"/>
          <w:rtl/>
        </w:rPr>
        <w:t xml:space="preserve">כירה בבקשה שתפקיד את הצ'ק הבנקאי. </w:t>
      </w:r>
    </w:p>
    <w:p w:rsidR="000100B2" w:rsidRPr="00B37C0C" w:rsidRDefault="000100B2" w:rsidP="00B37C0C">
      <w:pPr>
        <w:pStyle w:val="ad"/>
        <w:jc w:val="both"/>
        <w:rPr>
          <w:rFonts w:ascii="Arial" w:hAnsi="Arial"/>
          <w:noProof w:val="0"/>
          <w:sz w:val="26"/>
          <w:szCs w:val="26"/>
          <w:rtl/>
        </w:rPr>
      </w:pPr>
    </w:p>
    <w:p w:rsidR="000100B2" w:rsidRPr="00B37C0C" w:rsidRDefault="000100B2" w:rsidP="00EE326B">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אין מקום לערוך התחשבנות בגין תשלום ששילמה התובעת למל"ל ו</w:t>
      </w:r>
      <w:r w:rsidR="00EE326B">
        <w:rPr>
          <w:rFonts w:ascii="Arial" w:hAnsi="Arial" w:hint="cs"/>
          <w:noProof w:val="0"/>
          <w:sz w:val="26"/>
          <w:szCs w:val="26"/>
          <w:rtl/>
        </w:rPr>
        <w:t>ל</w:t>
      </w:r>
      <w:r w:rsidRPr="00B37C0C">
        <w:rPr>
          <w:rFonts w:ascii="Arial" w:hAnsi="Arial" w:hint="cs"/>
          <w:noProof w:val="0"/>
          <w:sz w:val="26"/>
          <w:szCs w:val="26"/>
          <w:rtl/>
        </w:rPr>
        <w:t>אחרים, שכן מדובר בתשלומים ששילם גם הנתבע בגין מכירת מניות.</w:t>
      </w:r>
    </w:p>
    <w:p w:rsidR="00BE072B" w:rsidRPr="00B37C0C" w:rsidRDefault="00BE072B" w:rsidP="00B37C0C">
      <w:pPr>
        <w:pStyle w:val="ad"/>
        <w:jc w:val="both"/>
        <w:rPr>
          <w:rFonts w:ascii="Arial" w:hAnsi="Arial"/>
          <w:noProof w:val="0"/>
          <w:sz w:val="26"/>
          <w:szCs w:val="26"/>
          <w:rtl/>
        </w:rPr>
      </w:pPr>
    </w:p>
    <w:p w:rsidR="00B46C6A" w:rsidRDefault="00B46C6A" w:rsidP="00B37C0C">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שווי הרכב נכון למ</w:t>
      </w:r>
      <w:r w:rsidR="00EE326B">
        <w:rPr>
          <w:rFonts w:ascii="Arial" w:hAnsi="Arial" w:hint="cs"/>
          <w:noProof w:val="0"/>
          <w:sz w:val="26"/>
          <w:szCs w:val="26"/>
          <w:rtl/>
        </w:rPr>
        <w:t>ועד הקרע הוא 49,000 ₪, ו</w:t>
      </w:r>
      <w:r w:rsidRPr="00B37C0C">
        <w:rPr>
          <w:rFonts w:ascii="Arial" w:hAnsi="Arial" w:hint="cs"/>
          <w:noProof w:val="0"/>
          <w:sz w:val="26"/>
          <w:szCs w:val="26"/>
          <w:rtl/>
        </w:rPr>
        <w:t>התובעת ביקשה כי הרכב יישאר ברשותה.</w:t>
      </w:r>
    </w:p>
    <w:p w:rsidR="001C29A0" w:rsidRPr="001C29A0" w:rsidRDefault="001C29A0" w:rsidP="001C29A0">
      <w:pPr>
        <w:pStyle w:val="ad"/>
        <w:rPr>
          <w:rFonts w:ascii="Arial" w:hAnsi="Arial"/>
          <w:noProof w:val="0"/>
          <w:sz w:val="26"/>
          <w:szCs w:val="26"/>
          <w:rtl/>
        </w:rPr>
      </w:pPr>
    </w:p>
    <w:p w:rsidR="00676E6A" w:rsidRPr="00B37C0C" w:rsidRDefault="00676E6A" w:rsidP="00B37C0C">
      <w:pPr>
        <w:pStyle w:val="ad"/>
        <w:numPr>
          <w:ilvl w:val="0"/>
          <w:numId w:val="3"/>
        </w:numPr>
        <w:spacing w:line="360" w:lineRule="auto"/>
        <w:jc w:val="both"/>
        <w:rPr>
          <w:rFonts w:ascii="Arial" w:hAnsi="Arial"/>
          <w:noProof w:val="0"/>
          <w:sz w:val="26"/>
          <w:szCs w:val="26"/>
        </w:rPr>
      </w:pPr>
      <w:r w:rsidRPr="00B37C0C">
        <w:rPr>
          <w:rFonts w:ascii="Arial" w:hAnsi="Arial" w:hint="cs"/>
          <w:noProof w:val="0"/>
          <w:sz w:val="26"/>
          <w:szCs w:val="26"/>
          <w:rtl/>
        </w:rPr>
        <w:t xml:space="preserve">לסיכום, טען הנתבע כי התובעת חייבת לו סך כולל של 108,000 ₪. </w:t>
      </w:r>
    </w:p>
    <w:p w:rsidR="000100B2" w:rsidRPr="00B37C0C" w:rsidRDefault="000100B2" w:rsidP="00B37C0C">
      <w:pPr>
        <w:spacing w:line="360" w:lineRule="auto"/>
        <w:jc w:val="both"/>
        <w:rPr>
          <w:rFonts w:ascii="Arial" w:hAnsi="Arial"/>
          <w:noProof w:val="0"/>
          <w:sz w:val="26"/>
          <w:szCs w:val="26"/>
          <w:rtl/>
        </w:rPr>
      </w:pPr>
    </w:p>
    <w:p w:rsidR="000100B2" w:rsidRDefault="000100B2" w:rsidP="001C29A0">
      <w:pPr>
        <w:spacing w:line="360" w:lineRule="auto"/>
        <w:ind w:firstLine="360"/>
        <w:jc w:val="both"/>
        <w:rPr>
          <w:rFonts w:ascii="Arial" w:hAnsi="Arial"/>
          <w:b/>
          <w:bCs/>
          <w:noProof w:val="0"/>
          <w:sz w:val="26"/>
          <w:szCs w:val="26"/>
          <w:u w:val="single"/>
          <w:rtl/>
        </w:rPr>
      </w:pPr>
      <w:r w:rsidRPr="00B37C0C">
        <w:rPr>
          <w:rFonts w:ascii="Arial" w:hAnsi="Arial" w:hint="cs"/>
          <w:b/>
          <w:bCs/>
          <w:noProof w:val="0"/>
          <w:sz w:val="26"/>
          <w:szCs w:val="26"/>
          <w:u w:val="single"/>
          <w:rtl/>
        </w:rPr>
        <w:t>דיון</w:t>
      </w:r>
    </w:p>
    <w:p w:rsidR="00B5230D" w:rsidRDefault="00B5230D" w:rsidP="001C29A0">
      <w:pPr>
        <w:spacing w:line="360" w:lineRule="auto"/>
        <w:ind w:firstLine="360"/>
        <w:jc w:val="both"/>
        <w:rPr>
          <w:rFonts w:ascii="Arial" w:hAnsi="Arial"/>
          <w:b/>
          <w:bCs/>
          <w:noProof w:val="0"/>
          <w:sz w:val="26"/>
          <w:szCs w:val="26"/>
          <w:u w:val="single"/>
          <w:rtl/>
        </w:rPr>
      </w:pPr>
    </w:p>
    <w:p w:rsidR="00B5230D" w:rsidRPr="00B37C0C" w:rsidRDefault="00B5230D" w:rsidP="001C29A0">
      <w:pPr>
        <w:spacing w:line="360" w:lineRule="auto"/>
        <w:ind w:firstLine="360"/>
        <w:jc w:val="both"/>
        <w:rPr>
          <w:rFonts w:ascii="Arial" w:hAnsi="Arial"/>
          <w:b/>
          <w:bCs/>
          <w:noProof w:val="0"/>
          <w:sz w:val="26"/>
          <w:szCs w:val="26"/>
          <w:u w:val="single"/>
          <w:rtl/>
        </w:rPr>
      </w:pPr>
      <w:r>
        <w:rPr>
          <w:rFonts w:ascii="Arial" w:hAnsi="Arial" w:hint="cs"/>
          <w:b/>
          <w:bCs/>
          <w:noProof w:val="0"/>
          <w:sz w:val="26"/>
          <w:szCs w:val="26"/>
          <w:u w:val="single"/>
          <w:rtl/>
        </w:rPr>
        <w:t>איזון זכויות</w:t>
      </w:r>
    </w:p>
    <w:p w:rsidR="00E579DB" w:rsidRDefault="001C29A0" w:rsidP="00EC78E3">
      <w:pPr>
        <w:pStyle w:val="ad"/>
        <w:numPr>
          <w:ilvl w:val="0"/>
          <w:numId w:val="3"/>
        </w:numPr>
        <w:spacing w:line="360" w:lineRule="auto"/>
        <w:jc w:val="both"/>
        <w:rPr>
          <w:rFonts w:ascii="Arial" w:hAnsi="Arial"/>
          <w:noProof w:val="0"/>
          <w:sz w:val="26"/>
          <w:szCs w:val="26"/>
        </w:rPr>
      </w:pPr>
      <w:r>
        <w:rPr>
          <w:rFonts w:ascii="Arial" w:hAnsi="Arial" w:hint="cs"/>
          <w:noProof w:val="0"/>
          <w:sz w:val="26"/>
          <w:szCs w:val="26"/>
          <w:rtl/>
        </w:rPr>
        <w:t>תקופת השיתוף בין הצדדי</w:t>
      </w:r>
      <w:r w:rsidR="00251F53">
        <w:rPr>
          <w:rFonts w:ascii="Arial" w:hAnsi="Arial" w:hint="cs"/>
          <w:noProof w:val="0"/>
          <w:sz w:val="26"/>
          <w:szCs w:val="26"/>
          <w:rtl/>
        </w:rPr>
        <w:t xml:space="preserve">ם היא מיום </w:t>
      </w:r>
      <w:r w:rsidR="00EC78E3">
        <w:rPr>
          <w:rFonts w:ascii="Arial" w:hAnsi="Arial" w:hint="cs"/>
          <w:noProof w:val="0"/>
          <w:sz w:val="26"/>
          <w:szCs w:val="26"/>
          <w:rtl/>
        </w:rPr>
        <w:t>0.0.15</w:t>
      </w:r>
      <w:r w:rsidR="00251F53">
        <w:rPr>
          <w:rFonts w:ascii="Arial" w:hAnsi="Arial" w:hint="cs"/>
          <w:noProof w:val="0"/>
          <w:sz w:val="26"/>
          <w:szCs w:val="26"/>
          <w:rtl/>
        </w:rPr>
        <w:t xml:space="preserve"> ועד ליום 1.9.21.</w:t>
      </w:r>
    </w:p>
    <w:p w:rsidR="00E579DB" w:rsidRDefault="00251F53" w:rsidP="00251F53">
      <w:pPr>
        <w:pStyle w:val="ad"/>
        <w:spacing w:line="360" w:lineRule="auto"/>
        <w:jc w:val="both"/>
        <w:rPr>
          <w:rFonts w:ascii="Arial" w:hAnsi="Arial"/>
          <w:noProof w:val="0"/>
          <w:sz w:val="26"/>
          <w:szCs w:val="26"/>
          <w:rtl/>
        </w:rPr>
      </w:pPr>
      <w:r>
        <w:rPr>
          <w:rFonts w:ascii="Arial" w:hAnsi="Arial" w:hint="cs"/>
          <w:noProof w:val="0"/>
          <w:sz w:val="26"/>
          <w:szCs w:val="26"/>
          <w:rtl/>
        </w:rPr>
        <w:t xml:space="preserve">המומחה התייחס בחוות דעתו לזכויות שצברו הצדדים במהלך תקופת השיתוף, וקבע בעמ' 1 לחוות הדעת כי על פי שיטת היוון הזכויות על הנתבע להעביר לתובעת סך של 122,138 ₪, ואילו </w:t>
      </w:r>
      <w:r w:rsidR="00C9386F">
        <w:rPr>
          <w:rFonts w:ascii="Arial" w:hAnsi="Arial" w:hint="cs"/>
          <w:noProof w:val="0"/>
          <w:sz w:val="26"/>
          <w:szCs w:val="26"/>
          <w:rtl/>
        </w:rPr>
        <w:t>על פי השיטה הנוספת, על הנתבע להעביר לתובעת סך של 19,943 ₪, כאשר בנוגע לזכויות שאינן במקור חסכונות פנסיוניים תיקבע נוסחה לחלוקת הזכויות אשר מועד פירעונן עתידי, ואילו החסכונות הפנסיוניים יחולקו על פי החוק לחלוקת חיסכון פנסיוני.</w:t>
      </w:r>
    </w:p>
    <w:p w:rsidR="00C9386F" w:rsidRDefault="00C9386F" w:rsidP="00251F53">
      <w:pPr>
        <w:pStyle w:val="ad"/>
        <w:spacing w:line="360" w:lineRule="auto"/>
        <w:jc w:val="both"/>
        <w:rPr>
          <w:rFonts w:ascii="Arial" w:hAnsi="Arial"/>
          <w:noProof w:val="0"/>
          <w:sz w:val="26"/>
          <w:szCs w:val="26"/>
        </w:rPr>
      </w:pPr>
    </w:p>
    <w:p w:rsidR="00EF4E89" w:rsidRDefault="00C9386F" w:rsidP="00EF4E89">
      <w:pPr>
        <w:pStyle w:val="ad"/>
        <w:numPr>
          <w:ilvl w:val="0"/>
          <w:numId w:val="3"/>
        </w:numPr>
        <w:spacing w:line="360" w:lineRule="auto"/>
        <w:jc w:val="both"/>
        <w:rPr>
          <w:rFonts w:ascii="Arial" w:hAnsi="Arial"/>
          <w:noProof w:val="0"/>
          <w:sz w:val="26"/>
          <w:szCs w:val="26"/>
        </w:rPr>
      </w:pPr>
      <w:r>
        <w:rPr>
          <w:rFonts w:ascii="Arial" w:hAnsi="Arial" w:hint="cs"/>
          <w:noProof w:val="0"/>
          <w:sz w:val="26"/>
          <w:szCs w:val="26"/>
          <w:rtl/>
        </w:rPr>
        <w:t>בע</w:t>
      </w:r>
      <w:r w:rsidR="00EF4E89">
        <w:rPr>
          <w:rFonts w:ascii="Arial" w:hAnsi="Arial" w:hint="cs"/>
          <w:noProof w:val="0"/>
          <w:sz w:val="26"/>
          <w:szCs w:val="26"/>
          <w:rtl/>
        </w:rPr>
        <w:t>"</w:t>
      </w:r>
      <w:r>
        <w:rPr>
          <w:rFonts w:ascii="Arial" w:hAnsi="Arial" w:hint="cs"/>
          <w:noProof w:val="0"/>
          <w:sz w:val="26"/>
          <w:szCs w:val="26"/>
          <w:rtl/>
        </w:rPr>
        <w:t xml:space="preserve">א 809/90 </w:t>
      </w:r>
      <w:r w:rsidRPr="00EF4E89">
        <w:rPr>
          <w:rFonts w:ascii="Arial" w:hAnsi="Arial" w:hint="cs"/>
          <w:b/>
          <w:bCs/>
          <w:noProof w:val="0"/>
          <w:sz w:val="26"/>
          <w:szCs w:val="26"/>
          <w:rtl/>
        </w:rPr>
        <w:t>לי</w:t>
      </w:r>
      <w:r w:rsidR="00EF4E89" w:rsidRPr="00EF4E89">
        <w:rPr>
          <w:rFonts w:ascii="Arial" w:hAnsi="Arial" w:hint="cs"/>
          <w:b/>
          <w:bCs/>
          <w:noProof w:val="0"/>
          <w:sz w:val="26"/>
          <w:szCs w:val="26"/>
          <w:rtl/>
        </w:rPr>
        <w:t>ד</w:t>
      </w:r>
      <w:r w:rsidRPr="00EF4E89">
        <w:rPr>
          <w:rFonts w:ascii="Arial" w:hAnsi="Arial" w:hint="cs"/>
          <w:b/>
          <w:bCs/>
          <w:noProof w:val="0"/>
          <w:sz w:val="26"/>
          <w:szCs w:val="26"/>
          <w:rtl/>
        </w:rPr>
        <w:t>אי נ' לידאי</w:t>
      </w:r>
      <w:r>
        <w:rPr>
          <w:rFonts w:ascii="Arial" w:hAnsi="Arial" w:hint="cs"/>
          <w:noProof w:val="0"/>
          <w:sz w:val="26"/>
          <w:szCs w:val="26"/>
          <w:rtl/>
        </w:rPr>
        <w:t>, פד"י מ"ו</w:t>
      </w:r>
      <w:r w:rsidR="00EF4E89">
        <w:rPr>
          <w:rFonts w:ascii="Arial" w:hAnsi="Arial" w:hint="cs"/>
          <w:noProof w:val="0"/>
          <w:sz w:val="26"/>
          <w:szCs w:val="26"/>
          <w:rtl/>
        </w:rPr>
        <w:t xml:space="preserve">(1) 602 נקבע, כי בהעדר הסכמה אין לכפות איזון  זכויות אשר טרם הבשילו, רק בנסיבות מיוחדות הפעיל בית המשפט שיקול דעת והורה על היוון זכויות מידי. </w:t>
      </w:r>
    </w:p>
    <w:p w:rsidR="00EF4E89" w:rsidRPr="00EF4E89" w:rsidRDefault="00EF4E89" w:rsidP="00EF4E89">
      <w:pPr>
        <w:pStyle w:val="ad"/>
        <w:spacing w:line="360" w:lineRule="auto"/>
        <w:jc w:val="both"/>
        <w:rPr>
          <w:rFonts w:ascii="Arial" w:hAnsi="Arial"/>
          <w:noProof w:val="0"/>
          <w:sz w:val="26"/>
          <w:szCs w:val="26"/>
        </w:rPr>
      </w:pPr>
    </w:p>
    <w:p w:rsidR="00E579DB" w:rsidRDefault="00EF4E89" w:rsidP="00EE326B">
      <w:pPr>
        <w:pStyle w:val="ad"/>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התובעת אמנם ביקשה כי בית המשפט יאמץ את החלופה הראשונה בחוות הדעת, אולם לא צירפה לבקשתה זו נימוק בגינו יש לחרוג מן הכלל שנקבע לעיל. כך, לאחר שהנתבע הביע את סירובו להיוון הזכויות, </w:t>
      </w:r>
      <w:r w:rsidR="00EE56B8">
        <w:rPr>
          <w:rFonts w:ascii="Arial" w:hAnsi="Arial" w:hint="cs"/>
          <w:noProof w:val="0"/>
          <w:sz w:val="26"/>
          <w:szCs w:val="26"/>
          <w:rtl/>
        </w:rPr>
        <w:t>מאומצת בזאת החלופה השני</w:t>
      </w:r>
      <w:r w:rsidR="00DE4B2D">
        <w:rPr>
          <w:rFonts w:ascii="Arial" w:hAnsi="Arial" w:hint="cs"/>
          <w:noProof w:val="0"/>
          <w:sz w:val="26"/>
          <w:szCs w:val="26"/>
          <w:rtl/>
        </w:rPr>
        <w:t>י</w:t>
      </w:r>
      <w:r w:rsidR="00EE56B8">
        <w:rPr>
          <w:rFonts w:ascii="Arial" w:hAnsi="Arial" w:hint="cs"/>
          <w:noProof w:val="0"/>
          <w:sz w:val="26"/>
          <w:szCs w:val="26"/>
          <w:rtl/>
        </w:rPr>
        <w:t xml:space="preserve">ה בחוות הדעת, לפיה על הנתבע להעביר לידי התובעת סך של 19,943 ₪ בצירוף הפרשי הצמדה </w:t>
      </w:r>
      <w:r w:rsidR="00EE56B8">
        <w:rPr>
          <w:rFonts w:ascii="Arial" w:hAnsi="Arial" w:hint="cs"/>
          <w:noProof w:val="0"/>
          <w:sz w:val="26"/>
          <w:szCs w:val="26"/>
          <w:rtl/>
        </w:rPr>
        <w:lastRenderedPageBreak/>
        <w:t>ממועד מתן חוות הדעת ועד ליום התשלום בפועל, כאשר בד בבד ייחתמו הפסיקתאות אשר צורפו לחוות הדעת.</w:t>
      </w:r>
    </w:p>
    <w:p w:rsidR="00877056" w:rsidRPr="00877056" w:rsidRDefault="00877056" w:rsidP="00877056">
      <w:pPr>
        <w:pStyle w:val="ad"/>
        <w:rPr>
          <w:rFonts w:ascii="Arial" w:hAnsi="Arial"/>
          <w:noProof w:val="0"/>
          <w:sz w:val="26"/>
          <w:szCs w:val="26"/>
          <w:rtl/>
        </w:rPr>
      </w:pPr>
    </w:p>
    <w:p w:rsidR="000100B2" w:rsidRPr="00B5230D" w:rsidRDefault="00B5230D" w:rsidP="00B5230D">
      <w:pPr>
        <w:spacing w:line="360" w:lineRule="auto"/>
        <w:ind w:left="360"/>
        <w:jc w:val="both"/>
        <w:rPr>
          <w:rFonts w:ascii="Arial" w:hAnsi="Arial"/>
          <w:b/>
          <w:bCs/>
          <w:noProof w:val="0"/>
          <w:sz w:val="26"/>
          <w:szCs w:val="26"/>
          <w:u w:val="single"/>
        </w:rPr>
      </w:pPr>
      <w:r w:rsidRPr="00B5230D">
        <w:rPr>
          <w:rFonts w:ascii="Arial" w:hAnsi="Arial" w:hint="cs"/>
          <w:b/>
          <w:bCs/>
          <w:noProof w:val="0"/>
          <w:sz w:val="26"/>
          <w:szCs w:val="26"/>
          <w:u w:val="single"/>
          <w:rtl/>
        </w:rPr>
        <w:t>שווי העסק</w:t>
      </w:r>
    </w:p>
    <w:p w:rsidR="00B121AD" w:rsidRDefault="00EE56B8" w:rsidP="00B121AD">
      <w:pPr>
        <w:pStyle w:val="ad"/>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המומחה מסר כאמור חוות דעת נוספת ביחס לשווי העסק אשר נרשם ביום 1.2.20, בתוך תקופת השיתוף. המומחה הדגיש בחוות דעתו, כי </w:t>
      </w:r>
      <w:r w:rsidR="00B121AD">
        <w:rPr>
          <w:rFonts w:ascii="Arial" w:hAnsi="Arial" w:hint="cs"/>
          <w:noProof w:val="0"/>
          <w:sz w:val="26"/>
          <w:szCs w:val="26"/>
          <w:rtl/>
        </w:rPr>
        <w:t>:</w:t>
      </w:r>
    </w:p>
    <w:p w:rsidR="00B121AD" w:rsidRDefault="00B121AD" w:rsidP="00B121AD">
      <w:pPr>
        <w:pStyle w:val="ad"/>
        <w:spacing w:line="360" w:lineRule="auto"/>
        <w:jc w:val="both"/>
        <w:rPr>
          <w:rFonts w:ascii="Arial" w:hAnsi="Arial"/>
          <w:noProof w:val="0"/>
          <w:sz w:val="26"/>
          <w:szCs w:val="26"/>
          <w:rtl/>
        </w:rPr>
      </w:pPr>
      <w:r w:rsidRPr="00B121AD">
        <w:rPr>
          <w:rFonts w:ascii="Arial" w:hAnsi="Arial"/>
          <w:sz w:val="26"/>
          <w:szCs w:val="26"/>
          <w:rtl/>
        </w:rPr>
        <w:drawing>
          <wp:inline distT="0" distB="0" distL="0" distR="0" wp14:anchorId="0A4D8D39" wp14:editId="7BD3C510">
            <wp:extent cx="5400675" cy="1329690"/>
            <wp:effectExtent l="0" t="0" r="9525" b="381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00675" cy="1329690"/>
                    </a:xfrm>
                    <a:prstGeom prst="rect">
                      <a:avLst/>
                    </a:prstGeom>
                  </pic:spPr>
                </pic:pic>
              </a:graphicData>
            </a:graphic>
          </wp:inline>
        </w:drawing>
      </w:r>
    </w:p>
    <w:p w:rsidR="00B121AD" w:rsidRDefault="00B121AD" w:rsidP="00B121AD">
      <w:pPr>
        <w:pStyle w:val="ad"/>
        <w:spacing w:line="360" w:lineRule="auto"/>
        <w:jc w:val="both"/>
        <w:rPr>
          <w:rFonts w:ascii="Arial" w:hAnsi="Arial"/>
          <w:noProof w:val="0"/>
          <w:sz w:val="26"/>
          <w:szCs w:val="26"/>
          <w:rtl/>
        </w:rPr>
      </w:pPr>
      <w:r>
        <w:rPr>
          <w:rFonts w:ascii="Arial" w:hAnsi="Arial" w:hint="cs"/>
          <w:noProof w:val="0"/>
          <w:sz w:val="26"/>
          <w:szCs w:val="26"/>
          <w:rtl/>
        </w:rPr>
        <w:t>וכן:</w:t>
      </w:r>
    </w:p>
    <w:p w:rsidR="00B121AD" w:rsidRDefault="00EC78E3" w:rsidP="00B121AD">
      <w:pPr>
        <w:pStyle w:val="ad"/>
        <w:spacing w:line="360" w:lineRule="auto"/>
        <w:jc w:val="both"/>
        <w:rPr>
          <w:rFonts w:ascii="Arial" w:hAnsi="Arial"/>
          <w:noProof w:val="0"/>
          <w:sz w:val="26"/>
          <w:szCs w:val="26"/>
          <w:rtl/>
        </w:rPr>
      </w:pPr>
      <w:r>
        <w:rPr>
          <w:rFonts w:ascii="Arial" w:hAnsi="Arial"/>
          <w:sz w:val="26"/>
          <w:szCs w:val="26"/>
          <w:rtl/>
        </w:rPr>
        <mc:AlternateContent>
          <mc:Choice Requires="wps">
            <w:drawing>
              <wp:anchor distT="0" distB="0" distL="114300" distR="114300" simplePos="0" relativeHeight="251659264" behindDoc="0" locked="0" layoutInCell="1" allowOverlap="1">
                <wp:simplePos x="0" y="0"/>
                <wp:positionH relativeFrom="column">
                  <wp:posOffset>2921026</wp:posOffset>
                </wp:positionH>
                <wp:positionV relativeFrom="paragraph">
                  <wp:posOffset>48891</wp:posOffset>
                </wp:positionV>
                <wp:extent cx="253706" cy="89855"/>
                <wp:effectExtent l="0" t="0" r="13335" b="24765"/>
                <wp:wrapNone/>
                <wp:docPr id="8" name="מלבן 8"/>
                <wp:cNvGraphicFramePr/>
                <a:graphic xmlns:a="http://schemas.openxmlformats.org/drawingml/2006/main">
                  <a:graphicData uri="http://schemas.microsoft.com/office/word/2010/wordprocessingShape">
                    <wps:wsp>
                      <wps:cNvSpPr/>
                      <wps:spPr>
                        <a:xfrm>
                          <a:off x="0" y="0"/>
                          <a:ext cx="253706" cy="8985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38D94D62" id="מלבן 8" o:spid="_x0000_s1026" style="position:absolute;left:0;text-align:left;margin-left:230pt;margin-top:3.85pt;width:20pt;height:7.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" fillcolor="black [3200]" strokecolor="black [1600]" strokeweight="2pt"/>
            </w:pict>
          </mc:Fallback>
        </mc:AlternateContent>
      </w:r>
      <w:r w:rsidR="00B121AD" w:rsidRPr="00B121AD">
        <w:rPr>
          <w:rFonts w:ascii="Arial" w:hAnsi="Arial"/>
          <w:sz w:val="26"/>
          <w:szCs w:val="26"/>
          <w:rtl/>
        </w:rPr>
        <w:drawing>
          <wp:inline distT="0" distB="0" distL="0" distR="0" wp14:anchorId="3C9AE496" wp14:editId="5DA25EB2">
            <wp:extent cx="5400675" cy="472440"/>
            <wp:effectExtent l="0" t="0" r="9525" b="381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00675" cy="472440"/>
                    </a:xfrm>
                    <a:prstGeom prst="rect">
                      <a:avLst/>
                    </a:prstGeom>
                  </pic:spPr>
                </pic:pic>
              </a:graphicData>
            </a:graphic>
          </wp:inline>
        </w:drawing>
      </w:r>
    </w:p>
    <w:p w:rsidR="00B121AD" w:rsidRDefault="00B121AD" w:rsidP="00DE4B2D">
      <w:pPr>
        <w:pStyle w:val="ad"/>
        <w:spacing w:line="360" w:lineRule="auto"/>
        <w:jc w:val="both"/>
        <w:rPr>
          <w:rFonts w:ascii="Arial" w:hAnsi="Arial"/>
          <w:noProof w:val="0"/>
          <w:sz w:val="26"/>
          <w:szCs w:val="26"/>
          <w:rtl/>
        </w:rPr>
      </w:pPr>
      <w:r>
        <w:rPr>
          <w:rFonts w:ascii="Arial" w:hAnsi="Arial" w:hint="cs"/>
          <w:noProof w:val="0"/>
          <w:sz w:val="26"/>
          <w:szCs w:val="26"/>
          <w:rtl/>
        </w:rPr>
        <w:t xml:space="preserve">המומחה הוסיף וסקר את הכנסות העסק ואת הוצאותיו בתקופה שנבדקה, </w:t>
      </w:r>
      <w:r w:rsidR="00AA1776">
        <w:rPr>
          <w:rFonts w:ascii="Arial" w:hAnsi="Arial" w:hint="cs"/>
          <w:noProof w:val="0"/>
          <w:sz w:val="26"/>
          <w:szCs w:val="26"/>
          <w:rtl/>
        </w:rPr>
        <w:t>ב</w:t>
      </w:r>
      <w:r w:rsidR="0056038B">
        <w:rPr>
          <w:rFonts w:ascii="Arial" w:hAnsi="Arial" w:hint="cs"/>
          <w:noProof w:val="0"/>
          <w:sz w:val="26"/>
          <w:szCs w:val="26"/>
          <w:rtl/>
        </w:rPr>
        <w:t xml:space="preserve">חר בגישת ההכנסה לשם הערכת השווי, בנימוק כי הפעילות העסקית מייצרת זרם מזומנים שוטף, תוך שהדגיש כי נלקחה בחשבון, בין היתר, העובדה שהעסק מצוי היה בתחילת דרכו. </w:t>
      </w:r>
      <w:r w:rsidR="00D24A5F">
        <w:rPr>
          <w:rFonts w:ascii="Arial" w:hAnsi="Arial" w:hint="cs"/>
          <w:noProof w:val="0"/>
          <w:sz w:val="26"/>
          <w:szCs w:val="26"/>
          <w:rtl/>
        </w:rPr>
        <w:t xml:space="preserve">הוא העריך את שווי הפעילות העסקית </w:t>
      </w:r>
      <w:r w:rsidR="00DE4B2D">
        <w:rPr>
          <w:rFonts w:ascii="Arial" w:hAnsi="Arial" w:hint="cs"/>
          <w:noProof w:val="0"/>
          <w:sz w:val="26"/>
          <w:szCs w:val="26"/>
          <w:rtl/>
        </w:rPr>
        <w:t xml:space="preserve">ב- </w:t>
      </w:r>
      <w:r w:rsidR="00D24A5F">
        <w:rPr>
          <w:rFonts w:ascii="Arial" w:hAnsi="Arial" w:hint="cs"/>
          <w:noProof w:val="0"/>
          <w:sz w:val="26"/>
          <w:szCs w:val="26"/>
          <w:rtl/>
        </w:rPr>
        <w:t xml:space="preserve"> 387,000 ש"ח, הוסיף לכך החזר מס של 25,000 ₪, וקבע:</w:t>
      </w:r>
    </w:p>
    <w:p w:rsidR="00D24A5F" w:rsidRDefault="00D24A5F" w:rsidP="00D24A5F">
      <w:pPr>
        <w:pStyle w:val="ad"/>
        <w:spacing w:line="360" w:lineRule="auto"/>
        <w:jc w:val="both"/>
        <w:rPr>
          <w:rFonts w:ascii="Arial" w:hAnsi="Arial"/>
          <w:noProof w:val="0"/>
          <w:sz w:val="26"/>
          <w:szCs w:val="26"/>
        </w:rPr>
      </w:pPr>
      <w:r w:rsidRPr="00D24A5F">
        <w:rPr>
          <w:rFonts w:ascii="Arial" w:hAnsi="Arial"/>
          <w:sz w:val="26"/>
          <w:szCs w:val="26"/>
          <w:rtl/>
        </w:rPr>
        <w:drawing>
          <wp:inline distT="0" distB="0" distL="0" distR="0" wp14:anchorId="44D22CE3" wp14:editId="14DF2726">
            <wp:extent cx="5400675" cy="2298700"/>
            <wp:effectExtent l="0" t="0" r="9525" b="635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0675" cy="2298700"/>
                    </a:xfrm>
                    <a:prstGeom prst="rect">
                      <a:avLst/>
                    </a:prstGeom>
                  </pic:spPr>
                </pic:pic>
              </a:graphicData>
            </a:graphic>
          </wp:inline>
        </w:drawing>
      </w:r>
    </w:p>
    <w:p w:rsidR="00D61B5E" w:rsidRDefault="00D61B5E" w:rsidP="00D61B5E">
      <w:pPr>
        <w:pStyle w:val="ad"/>
        <w:numPr>
          <w:ilvl w:val="0"/>
          <w:numId w:val="3"/>
        </w:numPr>
        <w:spacing w:line="360" w:lineRule="auto"/>
        <w:jc w:val="both"/>
        <w:rPr>
          <w:rFonts w:ascii="Arial" w:hAnsi="Arial"/>
          <w:noProof w:val="0"/>
          <w:sz w:val="26"/>
          <w:szCs w:val="26"/>
        </w:rPr>
      </w:pPr>
      <w:r>
        <w:rPr>
          <w:rFonts w:ascii="Arial" w:hAnsi="Arial" w:hint="cs"/>
          <w:noProof w:val="0"/>
          <w:sz w:val="26"/>
          <w:szCs w:val="26"/>
          <w:rtl/>
        </w:rPr>
        <w:t>הנתבע פנה אל המומחה בשאלות הבהרה. בעניין הערכת שווי העסק, השיב המומחה:</w:t>
      </w:r>
    </w:p>
    <w:p w:rsidR="00D61B5E" w:rsidRDefault="00D61B5E" w:rsidP="00D61B5E">
      <w:pPr>
        <w:pStyle w:val="ad"/>
        <w:spacing w:line="360" w:lineRule="auto"/>
        <w:jc w:val="both"/>
        <w:rPr>
          <w:rFonts w:ascii="Arial" w:hAnsi="Arial"/>
          <w:noProof w:val="0"/>
          <w:sz w:val="26"/>
          <w:szCs w:val="26"/>
          <w:rtl/>
        </w:rPr>
      </w:pPr>
      <w:r w:rsidRPr="00D61B5E">
        <w:rPr>
          <w:rFonts w:ascii="Arial" w:hAnsi="Arial"/>
          <w:sz w:val="26"/>
          <w:szCs w:val="26"/>
          <w:rtl/>
        </w:rPr>
        <w:lastRenderedPageBreak/>
        <w:drawing>
          <wp:inline distT="0" distB="0" distL="0" distR="0" wp14:anchorId="0A141297" wp14:editId="46067739">
            <wp:extent cx="5400675" cy="1390015"/>
            <wp:effectExtent l="0" t="0" r="9525" b="635"/>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0675" cy="1390015"/>
                    </a:xfrm>
                    <a:prstGeom prst="rect">
                      <a:avLst/>
                    </a:prstGeom>
                  </pic:spPr>
                </pic:pic>
              </a:graphicData>
            </a:graphic>
          </wp:inline>
        </w:drawing>
      </w:r>
    </w:p>
    <w:p w:rsidR="00D61B5E" w:rsidRDefault="00D61B5E" w:rsidP="00D61B5E">
      <w:pPr>
        <w:pStyle w:val="ad"/>
        <w:spacing w:line="360" w:lineRule="auto"/>
        <w:jc w:val="both"/>
        <w:rPr>
          <w:rFonts w:ascii="Arial" w:hAnsi="Arial"/>
          <w:noProof w:val="0"/>
          <w:sz w:val="26"/>
          <w:szCs w:val="26"/>
          <w:rtl/>
        </w:rPr>
      </w:pPr>
    </w:p>
    <w:p w:rsidR="00D61B5E" w:rsidRDefault="00D61B5E" w:rsidP="00A310EA">
      <w:pPr>
        <w:pStyle w:val="ad"/>
        <w:numPr>
          <w:ilvl w:val="0"/>
          <w:numId w:val="3"/>
        </w:numPr>
        <w:spacing w:line="360" w:lineRule="auto"/>
        <w:jc w:val="both"/>
        <w:rPr>
          <w:rFonts w:ascii="Arial" w:hAnsi="Arial"/>
          <w:noProof w:val="0"/>
          <w:sz w:val="26"/>
          <w:szCs w:val="26"/>
        </w:rPr>
      </w:pPr>
      <w:r>
        <w:rPr>
          <w:rFonts w:ascii="Arial" w:hAnsi="Arial" w:hint="cs"/>
          <w:noProof w:val="0"/>
          <w:sz w:val="26"/>
          <w:szCs w:val="26"/>
          <w:rtl/>
        </w:rPr>
        <w:t>כבר נקבע לא אחת, כי ה</w:t>
      </w:r>
      <w:r w:rsidR="007A16A7">
        <w:rPr>
          <w:rFonts w:ascii="Arial" w:hAnsi="Arial" w:hint="cs"/>
          <w:noProof w:val="0"/>
          <w:sz w:val="26"/>
          <w:szCs w:val="26"/>
          <w:rtl/>
        </w:rPr>
        <w:t>ו</w:t>
      </w:r>
      <w:r>
        <w:rPr>
          <w:rFonts w:ascii="Arial" w:hAnsi="Arial" w:hint="cs"/>
          <w:noProof w:val="0"/>
          <w:sz w:val="26"/>
          <w:szCs w:val="26"/>
          <w:rtl/>
        </w:rPr>
        <w:t>ויתור על חקירה נגדית משמעו בדרך כלל כי אין בעל הדין חולק על תוכנם של תצהיר או חוות דעת המוגשים כראיה לבית המ</w:t>
      </w:r>
      <w:r w:rsidR="00A310EA">
        <w:rPr>
          <w:rFonts w:ascii="Arial" w:hAnsi="Arial" w:hint="cs"/>
          <w:noProof w:val="0"/>
          <w:sz w:val="26"/>
          <w:szCs w:val="26"/>
          <w:rtl/>
        </w:rPr>
        <w:t>ש</w:t>
      </w:r>
      <w:r>
        <w:rPr>
          <w:rFonts w:ascii="Arial" w:hAnsi="Arial" w:hint="cs"/>
          <w:noProof w:val="0"/>
          <w:sz w:val="26"/>
          <w:szCs w:val="26"/>
          <w:rtl/>
        </w:rPr>
        <w:t>פט (ראו רע</w:t>
      </w:r>
      <w:r w:rsidR="00E257A1">
        <w:rPr>
          <w:rFonts w:ascii="Arial" w:hAnsi="Arial" w:hint="cs"/>
          <w:noProof w:val="0"/>
          <w:sz w:val="26"/>
          <w:szCs w:val="26"/>
          <w:rtl/>
        </w:rPr>
        <w:t>"</w:t>
      </w:r>
      <w:r>
        <w:rPr>
          <w:rFonts w:ascii="Arial" w:hAnsi="Arial" w:hint="cs"/>
          <w:noProof w:val="0"/>
          <w:sz w:val="26"/>
          <w:szCs w:val="26"/>
          <w:rtl/>
        </w:rPr>
        <w:t>א 4722</w:t>
      </w:r>
      <w:r w:rsidR="00E257A1">
        <w:rPr>
          <w:rFonts w:ascii="Arial" w:hAnsi="Arial" w:hint="cs"/>
          <w:noProof w:val="0"/>
          <w:sz w:val="26"/>
          <w:szCs w:val="26"/>
          <w:rtl/>
        </w:rPr>
        <w:t xml:space="preserve">/07 </w:t>
      </w:r>
      <w:r w:rsidR="00E257A1" w:rsidRPr="00E257A1">
        <w:rPr>
          <w:rFonts w:ascii="Arial" w:hAnsi="Arial" w:hint="cs"/>
          <w:b/>
          <w:bCs/>
          <w:noProof w:val="0"/>
          <w:sz w:val="26"/>
          <w:szCs w:val="26"/>
          <w:rtl/>
        </w:rPr>
        <w:t>רון גלילי חוה לדרר</w:t>
      </w:r>
      <w:r w:rsidR="00E257A1">
        <w:rPr>
          <w:rFonts w:ascii="Arial" w:hAnsi="Arial" w:hint="cs"/>
          <w:noProof w:val="0"/>
          <w:sz w:val="26"/>
          <w:szCs w:val="26"/>
          <w:rtl/>
        </w:rPr>
        <w:t xml:space="preserve"> (18.11.07)). </w:t>
      </w:r>
    </w:p>
    <w:p w:rsidR="00F86309" w:rsidRDefault="00F86309" w:rsidP="007A16A7">
      <w:pPr>
        <w:pStyle w:val="ad"/>
        <w:spacing w:line="360" w:lineRule="auto"/>
        <w:jc w:val="both"/>
        <w:rPr>
          <w:rFonts w:ascii="Arial" w:hAnsi="Arial"/>
          <w:noProof w:val="0"/>
          <w:sz w:val="26"/>
          <w:szCs w:val="26"/>
          <w:rtl/>
        </w:rPr>
      </w:pPr>
    </w:p>
    <w:p w:rsidR="00E257A1" w:rsidRPr="007A16A7" w:rsidRDefault="00E257A1" w:rsidP="007A16A7">
      <w:pPr>
        <w:pStyle w:val="ad"/>
        <w:spacing w:line="360" w:lineRule="auto"/>
        <w:jc w:val="both"/>
        <w:rPr>
          <w:rFonts w:ascii="Arial" w:hAnsi="Arial"/>
          <w:noProof w:val="0"/>
          <w:sz w:val="26"/>
          <w:szCs w:val="26"/>
          <w:rtl/>
        </w:rPr>
      </w:pPr>
      <w:r>
        <w:rPr>
          <w:rFonts w:ascii="Arial" w:hAnsi="Arial" w:hint="cs"/>
          <w:noProof w:val="0"/>
          <w:sz w:val="26"/>
          <w:szCs w:val="26"/>
          <w:rtl/>
        </w:rPr>
        <w:t xml:space="preserve">ועוד נקבע, כי </w:t>
      </w:r>
      <w:r w:rsidR="007A16A7">
        <w:rPr>
          <w:color w:val="000000"/>
          <w:sz w:val="27"/>
          <w:szCs w:val="27"/>
          <w:rtl/>
        </w:rPr>
        <w:t>משממנה בית המשפט מומחה מטעמו, על מנת שחוות דעתו תספק נתונים מקצועיים לצורך הכרעה במחלוקות, נוטה בית המשפט לאמץ את מסקנות המומחה ולא לסטות מחוות דעתו אלא אם קיימת סיבה בולטת לעין שלא לעשות כן</w:t>
      </w:r>
      <w:r w:rsidR="007A16A7">
        <w:rPr>
          <w:rFonts w:hint="cs"/>
          <w:color w:val="000000"/>
          <w:sz w:val="27"/>
          <w:szCs w:val="27"/>
          <w:rtl/>
        </w:rPr>
        <w:t xml:space="preserve"> (</w:t>
      </w:r>
      <w:r w:rsidR="007A16A7">
        <w:rPr>
          <w:color w:val="000000"/>
          <w:sz w:val="27"/>
          <w:szCs w:val="27"/>
          <w:rtl/>
        </w:rPr>
        <w:t>עמ"ש (מחוזי חיפה) 19234-11-17 </w:t>
      </w:r>
      <w:r w:rsidR="007A16A7">
        <w:rPr>
          <w:b/>
          <w:bCs/>
          <w:color w:val="000000"/>
          <w:sz w:val="27"/>
          <w:szCs w:val="27"/>
          <w:rtl/>
        </w:rPr>
        <w:t>ע' א' נ' ד' א</w:t>
      </w:r>
      <w:r w:rsidR="007A16A7">
        <w:rPr>
          <w:b/>
          <w:bCs/>
          <w:color w:val="000000"/>
          <w:sz w:val="27"/>
          <w:szCs w:val="27"/>
        </w:rPr>
        <w:t>'</w:t>
      </w:r>
      <w:r w:rsidR="007A16A7">
        <w:rPr>
          <w:color w:val="000000"/>
          <w:sz w:val="27"/>
          <w:szCs w:val="27"/>
        </w:rPr>
        <w:t> </w:t>
      </w:r>
      <w:r w:rsidR="007A16A7">
        <w:rPr>
          <w:color w:val="000000"/>
          <w:sz w:val="27"/>
          <w:szCs w:val="27"/>
          <w:rtl/>
        </w:rPr>
        <w:t>( 11.12.</w:t>
      </w:r>
      <w:r w:rsidR="007A16A7">
        <w:rPr>
          <w:rFonts w:hint="cs"/>
          <w:color w:val="000000"/>
          <w:sz w:val="27"/>
          <w:szCs w:val="27"/>
          <w:rtl/>
        </w:rPr>
        <w:t>1</w:t>
      </w:r>
      <w:r w:rsidR="007A16A7">
        <w:rPr>
          <w:color w:val="000000"/>
          <w:sz w:val="27"/>
          <w:szCs w:val="27"/>
          <w:rtl/>
        </w:rPr>
        <w:t>8)</w:t>
      </w:r>
      <w:r w:rsidR="007A16A7">
        <w:rPr>
          <w:rFonts w:ascii="Arial" w:hAnsi="Arial" w:hint="cs"/>
          <w:noProof w:val="0"/>
          <w:sz w:val="26"/>
          <w:szCs w:val="26"/>
          <w:rtl/>
        </w:rPr>
        <w:t>).</w:t>
      </w:r>
    </w:p>
    <w:p w:rsidR="00A310EA" w:rsidRDefault="00A310EA" w:rsidP="00F86309">
      <w:pPr>
        <w:spacing w:line="360" w:lineRule="auto"/>
        <w:jc w:val="both"/>
        <w:rPr>
          <w:rFonts w:ascii="Arial" w:hAnsi="Arial"/>
          <w:noProof w:val="0"/>
          <w:sz w:val="26"/>
          <w:szCs w:val="26"/>
          <w:rtl/>
        </w:rPr>
      </w:pPr>
    </w:p>
    <w:p w:rsidR="007A16A7" w:rsidRDefault="007A16A7" w:rsidP="00F86309">
      <w:pPr>
        <w:spacing w:line="360" w:lineRule="auto"/>
        <w:ind w:left="720"/>
        <w:jc w:val="both"/>
        <w:rPr>
          <w:noProof w:val="0"/>
          <w:sz w:val="26"/>
          <w:szCs w:val="26"/>
          <w:rtl/>
        </w:rPr>
      </w:pPr>
      <w:r w:rsidRPr="00F86309">
        <w:rPr>
          <w:rFonts w:ascii="Arial" w:hAnsi="Arial" w:hint="cs"/>
          <w:noProof w:val="0"/>
          <w:sz w:val="26"/>
          <w:szCs w:val="26"/>
          <w:rtl/>
        </w:rPr>
        <w:t xml:space="preserve">בית המשפט נתן דעתו </w:t>
      </w:r>
      <w:r w:rsidR="00F86309" w:rsidRPr="00F86309">
        <w:rPr>
          <w:rFonts w:ascii="Arial" w:hAnsi="Arial" w:hint="cs"/>
          <w:noProof w:val="0"/>
          <w:sz w:val="26"/>
          <w:szCs w:val="26"/>
          <w:rtl/>
        </w:rPr>
        <w:t>ל</w:t>
      </w:r>
      <w:r w:rsidRPr="00F86309">
        <w:rPr>
          <w:rFonts w:ascii="Arial" w:hAnsi="Arial" w:hint="cs"/>
          <w:noProof w:val="0"/>
          <w:sz w:val="26"/>
          <w:szCs w:val="26"/>
          <w:rtl/>
        </w:rPr>
        <w:t xml:space="preserve">אבחנה בין מוניטין אישי למוניטין עיסקי, וקבע כי </w:t>
      </w:r>
      <w:r w:rsidR="00F86309">
        <w:rPr>
          <w:rFonts w:hint="cs"/>
          <w:sz w:val="26"/>
          <w:szCs w:val="26"/>
          <w:rtl/>
        </w:rPr>
        <w:t>"</w:t>
      </w:r>
      <w:r w:rsidRPr="00F86309">
        <w:rPr>
          <w:b/>
          <w:bCs/>
          <w:sz w:val="26"/>
          <w:szCs w:val="26"/>
          <w:rtl/>
        </w:rPr>
        <w:t>כיום הנטייה היא להרחיב את מושג המוניטין ולכלול בתוכו כל יתרון הקשור לעסק, בין אם יתרון זה נגזר ממיקומו המיוחד, משמו המקצועי הטוב או מכל גורם רלוואנטי אחר המשפיע ישירות או בעקיפין על ערכו של העסק. המוניטין כולל את מכלול היתרונות הנובעים מעסק פלוני מעבר לערך החשבונאי שלו.</w:t>
      </w:r>
      <w:r w:rsidR="00F86309" w:rsidRPr="00F86309">
        <w:rPr>
          <w:rFonts w:hint="cs"/>
          <w:b/>
          <w:bCs/>
          <w:noProof w:val="0"/>
          <w:sz w:val="26"/>
          <w:szCs w:val="26"/>
          <w:rtl/>
        </w:rPr>
        <w:t>..</w:t>
      </w:r>
      <w:r w:rsidRPr="00F86309">
        <w:rPr>
          <w:rFonts w:ascii="David" w:hAnsi="David"/>
          <w:b/>
          <w:bCs/>
          <w:color w:val="000000"/>
          <w:sz w:val="26"/>
          <w:szCs w:val="26"/>
          <w:shd w:val="clear" w:color="auto" w:fill="FFFFFF"/>
          <w:rtl/>
        </w:rPr>
        <w:t>ככלל, מוניטין של עסק הינו נכס השייך לעסק בתור שכזה, ולא לשותף אחד מבין אחדים, לבד אם קבעו ביניהם הצדדים הוראות מיוחדות</w:t>
      </w:r>
      <w:r w:rsidRPr="00F86309">
        <w:rPr>
          <w:rFonts w:ascii="David" w:hAnsi="David"/>
          <w:b/>
          <w:bCs/>
          <w:color w:val="000000"/>
          <w:sz w:val="26"/>
          <w:szCs w:val="26"/>
          <w:shd w:val="clear" w:color="auto" w:fill="FFFFFF"/>
        </w:rPr>
        <w:t>.</w:t>
      </w:r>
      <w:r w:rsidR="00F86309" w:rsidRPr="00F86309">
        <w:rPr>
          <w:rFonts w:ascii="David" w:hAnsi="David" w:hint="cs"/>
          <w:b/>
          <w:bCs/>
          <w:sz w:val="26"/>
          <w:szCs w:val="26"/>
          <w:rtl/>
        </w:rPr>
        <w:t>..</w:t>
      </w:r>
      <w:r w:rsidRPr="00F86309">
        <w:rPr>
          <w:rFonts w:ascii="David" w:hAnsi="David"/>
          <w:b/>
          <w:bCs/>
          <w:sz w:val="26"/>
          <w:szCs w:val="26"/>
          <w:rtl/>
        </w:rPr>
        <w:t>עם פירוק העסק, בצורה זו או אחרת, זכאי כל בעלים בעסק לחלק יחסי במוניטין כחלקו בעסק. בהתאם לצוואה (ובכפוף למסקנה לעניין תחולת הלכת השיתוף בנכסים של האלמנה לגבי הנכס) זכאית המערערת לחלקה במוניטין, כשם שזכאית היא לחלקה היחסי מערך המלאי והציוד</w:t>
      </w:r>
      <w:r w:rsidR="00F86309" w:rsidRPr="00F86309">
        <w:rPr>
          <w:rFonts w:ascii="David" w:hAnsi="David" w:hint="cs"/>
          <w:b/>
          <w:bCs/>
          <w:sz w:val="26"/>
          <w:szCs w:val="26"/>
          <w:rtl/>
        </w:rPr>
        <w:t>"</w:t>
      </w:r>
      <w:r w:rsidR="00F86309">
        <w:rPr>
          <w:rFonts w:ascii="David" w:hAnsi="David" w:hint="cs"/>
          <w:b/>
          <w:bCs/>
          <w:sz w:val="26"/>
          <w:szCs w:val="26"/>
          <w:rtl/>
        </w:rPr>
        <w:t xml:space="preserve"> </w:t>
      </w:r>
      <w:r w:rsidR="00F86309" w:rsidRPr="00F86309">
        <w:rPr>
          <w:rFonts w:ascii="David" w:hAnsi="David" w:hint="cs"/>
          <w:b/>
          <w:bCs/>
          <w:sz w:val="26"/>
          <w:szCs w:val="26"/>
          <w:rtl/>
        </w:rPr>
        <w:t>(</w:t>
      </w:r>
      <w:r w:rsidRPr="00F86309">
        <w:rPr>
          <w:sz w:val="26"/>
          <w:szCs w:val="26"/>
          <w:rtl/>
        </w:rPr>
        <w:t>ע"א 663/87 ד</w:t>
      </w:r>
      <w:r w:rsidRPr="00F86309">
        <w:rPr>
          <w:b/>
          <w:bCs/>
          <w:sz w:val="26"/>
          <w:szCs w:val="26"/>
          <w:rtl/>
        </w:rPr>
        <w:t>"ר תקוה נתן נ' צפורה גרינר,</w:t>
      </w:r>
      <w:r w:rsidRPr="00F86309">
        <w:rPr>
          <w:sz w:val="26"/>
          <w:szCs w:val="26"/>
          <w:rtl/>
        </w:rPr>
        <w:t xml:space="preserve"> מה(1) 104 (1990)</w:t>
      </w:r>
      <w:r w:rsidR="00F86309" w:rsidRPr="00F86309">
        <w:rPr>
          <w:rFonts w:hint="cs"/>
          <w:noProof w:val="0"/>
          <w:sz w:val="26"/>
          <w:szCs w:val="26"/>
          <w:rtl/>
        </w:rPr>
        <w:t>).</w:t>
      </w:r>
    </w:p>
    <w:p w:rsidR="00F86309" w:rsidRPr="00F86309" w:rsidRDefault="00F86309" w:rsidP="00F86309">
      <w:pPr>
        <w:spacing w:line="360" w:lineRule="auto"/>
        <w:ind w:left="720"/>
        <w:jc w:val="both"/>
        <w:rPr>
          <w:noProof w:val="0"/>
          <w:sz w:val="26"/>
          <w:szCs w:val="26"/>
        </w:rPr>
      </w:pPr>
    </w:p>
    <w:p w:rsidR="007A16A7" w:rsidRDefault="00F86309" w:rsidP="00DE4B2D">
      <w:pPr>
        <w:pStyle w:val="ad"/>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בהינתן כל האמור לעיל, ובשעה שהמומחה סבר כי </w:t>
      </w:r>
      <w:r w:rsidR="00312308">
        <w:rPr>
          <w:rFonts w:ascii="Arial" w:hAnsi="Arial" w:hint="cs"/>
          <w:noProof w:val="0"/>
          <w:sz w:val="26"/>
          <w:szCs w:val="26"/>
          <w:rtl/>
        </w:rPr>
        <w:t>שווי העסק מבוסס על רכוש קבוע אשר בבעלות העסק,</w:t>
      </w:r>
      <w:r w:rsidR="007A026F">
        <w:rPr>
          <w:rFonts w:ascii="Arial" w:hAnsi="Arial" w:hint="cs"/>
          <w:noProof w:val="0"/>
          <w:sz w:val="26"/>
          <w:szCs w:val="26"/>
          <w:rtl/>
        </w:rPr>
        <w:t xml:space="preserve"> וכי המוניטין הינו עסקי</w:t>
      </w:r>
      <w:r w:rsidR="00877056">
        <w:rPr>
          <w:rFonts w:ascii="Arial" w:hAnsi="Arial" w:hint="cs"/>
          <w:noProof w:val="0"/>
          <w:sz w:val="26"/>
          <w:szCs w:val="26"/>
          <w:rtl/>
        </w:rPr>
        <w:t>,</w:t>
      </w:r>
      <w:r w:rsidR="007A026F">
        <w:rPr>
          <w:rFonts w:ascii="Arial" w:hAnsi="Arial" w:hint="cs"/>
          <w:noProof w:val="0"/>
          <w:sz w:val="26"/>
          <w:szCs w:val="26"/>
          <w:rtl/>
        </w:rPr>
        <w:t xml:space="preserve"> שכן העסק מעסיק עובדים וקבלני משנה למתן הדרכות</w:t>
      </w:r>
      <w:r w:rsidR="00B5230D">
        <w:rPr>
          <w:rFonts w:ascii="Arial" w:hAnsi="Arial" w:hint="cs"/>
          <w:noProof w:val="0"/>
          <w:sz w:val="26"/>
          <w:szCs w:val="26"/>
          <w:rtl/>
        </w:rPr>
        <w:t>, מצאתי לקבוע כי מדובר במוניטין עסקי, ולאמ</w:t>
      </w:r>
      <w:r w:rsidR="00B83555">
        <w:rPr>
          <w:rFonts w:ascii="Arial" w:hAnsi="Arial" w:hint="cs"/>
          <w:noProof w:val="0"/>
          <w:sz w:val="26"/>
          <w:szCs w:val="26"/>
          <w:rtl/>
        </w:rPr>
        <w:t xml:space="preserve">ץ את חוות דעתו של </w:t>
      </w:r>
      <w:r w:rsidR="00B83555">
        <w:rPr>
          <w:rFonts w:ascii="Arial" w:hAnsi="Arial" w:hint="cs"/>
          <w:noProof w:val="0"/>
          <w:sz w:val="26"/>
          <w:szCs w:val="26"/>
          <w:rtl/>
        </w:rPr>
        <w:lastRenderedPageBreak/>
        <w:t xml:space="preserve">המומחה כלשונה, ללא רכיב המס </w:t>
      </w:r>
      <w:r w:rsidR="00B83555">
        <w:rPr>
          <w:rFonts w:ascii="Arial" w:hAnsi="Arial"/>
          <w:noProof w:val="0"/>
          <w:sz w:val="26"/>
          <w:szCs w:val="26"/>
          <w:rtl/>
        </w:rPr>
        <w:t>–</w:t>
      </w:r>
      <w:r w:rsidR="00B83555">
        <w:rPr>
          <w:rFonts w:ascii="Arial" w:hAnsi="Arial" w:hint="cs"/>
          <w:noProof w:val="0"/>
          <w:sz w:val="26"/>
          <w:szCs w:val="26"/>
          <w:rtl/>
        </w:rPr>
        <w:t xml:space="preserve"> שכן לא עלה כי בכוונת הנתבע למכור את הע</w:t>
      </w:r>
      <w:r w:rsidR="00877056">
        <w:rPr>
          <w:rFonts w:ascii="Arial" w:hAnsi="Arial" w:hint="cs"/>
          <w:noProof w:val="0"/>
          <w:sz w:val="26"/>
          <w:szCs w:val="26"/>
          <w:rtl/>
        </w:rPr>
        <w:t xml:space="preserve">סק, ובתוספת החזר המס שקיבל העסק, </w:t>
      </w:r>
      <w:r w:rsidR="00DE4B2D">
        <w:rPr>
          <w:rFonts w:ascii="Arial" w:hAnsi="Arial" w:hint="cs"/>
          <w:noProof w:val="0"/>
          <w:sz w:val="26"/>
          <w:szCs w:val="26"/>
          <w:rtl/>
        </w:rPr>
        <w:t>כך ש</w:t>
      </w:r>
      <w:r w:rsidR="00877056">
        <w:rPr>
          <w:rFonts w:ascii="Arial" w:hAnsi="Arial" w:hint="cs"/>
          <w:noProof w:val="0"/>
          <w:sz w:val="26"/>
          <w:szCs w:val="26"/>
          <w:rtl/>
        </w:rPr>
        <w:t>על הנתבע לשלם לתובעת מחצית משווי העסק שקבע המומחה</w:t>
      </w:r>
      <w:r w:rsidR="00DE4B2D">
        <w:rPr>
          <w:rFonts w:ascii="Arial" w:hAnsi="Arial" w:hint="cs"/>
          <w:noProof w:val="0"/>
          <w:sz w:val="26"/>
          <w:szCs w:val="26"/>
          <w:rtl/>
        </w:rPr>
        <w:t>, 206,000 ₪.</w:t>
      </w:r>
    </w:p>
    <w:p w:rsidR="00B5230D" w:rsidRPr="00DE4B2D" w:rsidRDefault="00B5230D" w:rsidP="00B5230D">
      <w:pPr>
        <w:pStyle w:val="ad"/>
        <w:spacing w:line="360" w:lineRule="auto"/>
        <w:jc w:val="both"/>
        <w:rPr>
          <w:rFonts w:ascii="Arial" w:hAnsi="Arial"/>
          <w:noProof w:val="0"/>
          <w:sz w:val="26"/>
          <w:szCs w:val="26"/>
        </w:rPr>
      </w:pPr>
    </w:p>
    <w:p w:rsidR="00B5230D" w:rsidRPr="00B5230D" w:rsidRDefault="00B5230D" w:rsidP="00B5230D">
      <w:pPr>
        <w:spacing w:line="360" w:lineRule="auto"/>
        <w:ind w:left="360"/>
        <w:jc w:val="both"/>
        <w:rPr>
          <w:rFonts w:ascii="Arial" w:hAnsi="Arial"/>
          <w:b/>
          <w:bCs/>
          <w:noProof w:val="0"/>
          <w:sz w:val="26"/>
          <w:szCs w:val="26"/>
          <w:u w:val="single"/>
        </w:rPr>
      </w:pPr>
      <w:r w:rsidRPr="00B5230D">
        <w:rPr>
          <w:rFonts w:ascii="Arial" w:hAnsi="Arial" w:hint="cs"/>
          <w:b/>
          <w:bCs/>
          <w:noProof w:val="0"/>
          <w:sz w:val="26"/>
          <w:szCs w:val="26"/>
          <w:u w:val="single"/>
          <w:rtl/>
        </w:rPr>
        <w:t>תשלומים ששילמו הצדדים לאחר מועד הקרע</w:t>
      </w:r>
    </w:p>
    <w:p w:rsidR="00DE4B2D" w:rsidRDefault="00B5230D" w:rsidP="00C61B14">
      <w:pPr>
        <w:pStyle w:val="ad"/>
        <w:numPr>
          <w:ilvl w:val="0"/>
          <w:numId w:val="3"/>
        </w:numPr>
        <w:spacing w:line="360" w:lineRule="auto"/>
        <w:jc w:val="both"/>
        <w:rPr>
          <w:rFonts w:ascii="Arial" w:hAnsi="Arial"/>
          <w:noProof w:val="0"/>
          <w:sz w:val="26"/>
          <w:szCs w:val="26"/>
        </w:rPr>
      </w:pPr>
      <w:r w:rsidRPr="00C61B14">
        <w:rPr>
          <w:rFonts w:ascii="Arial" w:hAnsi="Arial" w:hint="cs"/>
          <w:noProof w:val="0"/>
          <w:sz w:val="26"/>
          <w:szCs w:val="26"/>
          <w:rtl/>
        </w:rPr>
        <w:t xml:space="preserve">התובעת צירפה לתצהירה </w:t>
      </w:r>
      <w:r w:rsidR="00BC2B8F" w:rsidRPr="00C61B14">
        <w:rPr>
          <w:rFonts w:ascii="Arial" w:hAnsi="Arial" w:hint="cs"/>
          <w:noProof w:val="0"/>
          <w:sz w:val="26"/>
          <w:szCs w:val="26"/>
          <w:rtl/>
        </w:rPr>
        <w:t xml:space="preserve">המשלים (נספח 2) </w:t>
      </w:r>
      <w:r w:rsidRPr="00C61B14">
        <w:rPr>
          <w:rFonts w:ascii="Arial" w:hAnsi="Arial" w:hint="cs"/>
          <w:noProof w:val="0"/>
          <w:sz w:val="26"/>
          <w:szCs w:val="26"/>
          <w:rtl/>
        </w:rPr>
        <w:t xml:space="preserve">תדפיסי חשבון הבנק המשותף לאחר מועד הקרע. </w:t>
      </w:r>
      <w:r w:rsidR="00BC2B8F" w:rsidRPr="00C61B14">
        <w:rPr>
          <w:rFonts w:ascii="Arial" w:hAnsi="Arial" w:hint="cs"/>
          <w:noProof w:val="0"/>
          <w:sz w:val="26"/>
          <w:szCs w:val="26"/>
          <w:rtl/>
        </w:rPr>
        <w:t>ניתוח הנתונים העולים מן התדפיסים הללו מלמד, כי לאחר מועד הקרע לא הפקיד הנתבע את משכורתו לחשבון המשותף, אולם העביר לחשבון המשותף כס</w:t>
      </w:r>
      <w:r w:rsidR="00EC78E3">
        <w:rPr>
          <w:rFonts w:ascii="Arial" w:hAnsi="Arial" w:hint="cs"/>
          <w:noProof w:val="0"/>
          <w:sz w:val="26"/>
          <w:szCs w:val="26"/>
          <w:rtl/>
        </w:rPr>
        <w:t>פים מחשבונו בבנק מרכנתיל</w:t>
      </w:r>
      <w:r w:rsidR="00BC2B8F" w:rsidRPr="00C61B14">
        <w:rPr>
          <w:rFonts w:ascii="Arial" w:hAnsi="Arial" w:hint="cs"/>
          <w:noProof w:val="0"/>
          <w:sz w:val="26"/>
          <w:szCs w:val="26"/>
          <w:rtl/>
        </w:rPr>
        <w:t>. במקביל,</w:t>
      </w:r>
      <w:r w:rsidR="00B83555" w:rsidRPr="00C61B14">
        <w:rPr>
          <w:rFonts w:ascii="Arial" w:hAnsi="Arial" w:hint="cs"/>
          <w:noProof w:val="0"/>
          <w:sz w:val="26"/>
          <w:szCs w:val="26"/>
          <w:rtl/>
        </w:rPr>
        <w:t xml:space="preserve"> שולמו </w:t>
      </w:r>
      <w:r w:rsidR="00BC2B8F" w:rsidRPr="00C61B14">
        <w:rPr>
          <w:rFonts w:ascii="Arial" w:hAnsi="Arial" w:hint="cs"/>
          <w:noProof w:val="0"/>
          <w:sz w:val="26"/>
          <w:szCs w:val="26"/>
          <w:rtl/>
        </w:rPr>
        <w:t>מן החשבון החזרים חודשיים של הלוואה שנטלו הצדדים טרם מועד הקרע</w:t>
      </w:r>
      <w:r w:rsidR="00C61B14" w:rsidRPr="00C61B14">
        <w:rPr>
          <w:rFonts w:ascii="Arial" w:hAnsi="Arial" w:hint="cs"/>
          <w:noProof w:val="0"/>
          <w:sz w:val="26"/>
          <w:szCs w:val="26"/>
          <w:rtl/>
        </w:rPr>
        <w:t>.</w:t>
      </w:r>
      <w:r w:rsidR="00C61B14">
        <w:rPr>
          <w:rFonts w:ascii="Arial" w:hAnsi="Arial" w:hint="cs"/>
          <w:noProof w:val="0"/>
          <w:sz w:val="26"/>
          <w:szCs w:val="26"/>
          <w:rtl/>
        </w:rPr>
        <w:t xml:space="preserve"> </w:t>
      </w:r>
      <w:r w:rsidR="00C61B14" w:rsidRPr="00C61B14">
        <w:rPr>
          <w:rFonts w:ascii="Arial" w:hAnsi="Arial" w:hint="cs"/>
          <w:noProof w:val="0"/>
          <w:sz w:val="26"/>
          <w:szCs w:val="26"/>
          <w:rtl/>
        </w:rPr>
        <w:t xml:space="preserve">עוד </w:t>
      </w:r>
      <w:r w:rsidR="00573AB0" w:rsidRPr="00C61B14">
        <w:rPr>
          <w:rFonts w:ascii="Arial" w:hAnsi="Arial" w:hint="cs"/>
          <w:noProof w:val="0"/>
          <w:sz w:val="26"/>
          <w:szCs w:val="26"/>
          <w:rtl/>
        </w:rPr>
        <w:t>שולמו הוצאות מכרטיסי האשראי,</w:t>
      </w:r>
      <w:r w:rsidR="00B83555" w:rsidRPr="00C61B14">
        <w:rPr>
          <w:rFonts w:ascii="Arial" w:hAnsi="Arial" w:hint="cs"/>
          <w:noProof w:val="0"/>
          <w:sz w:val="26"/>
          <w:szCs w:val="26"/>
          <w:rtl/>
        </w:rPr>
        <w:t xml:space="preserve"> </w:t>
      </w:r>
      <w:r w:rsidR="00B04301" w:rsidRPr="00C61B14">
        <w:rPr>
          <w:rFonts w:ascii="Arial" w:hAnsi="Arial" w:hint="cs"/>
          <w:noProof w:val="0"/>
          <w:sz w:val="26"/>
          <w:szCs w:val="26"/>
          <w:rtl/>
        </w:rPr>
        <w:t>ו</w:t>
      </w:r>
      <w:r w:rsidR="00EF3FE1" w:rsidRPr="00C61B14">
        <w:rPr>
          <w:rFonts w:ascii="Arial" w:hAnsi="Arial" w:hint="cs"/>
          <w:noProof w:val="0"/>
          <w:sz w:val="26"/>
          <w:szCs w:val="26"/>
          <w:rtl/>
        </w:rPr>
        <w:t xml:space="preserve">נפדה </w:t>
      </w:r>
      <w:r w:rsidR="00B83555" w:rsidRPr="00C61B14">
        <w:rPr>
          <w:rFonts w:ascii="Arial" w:hAnsi="Arial" w:hint="cs"/>
          <w:noProof w:val="0"/>
          <w:sz w:val="26"/>
          <w:szCs w:val="26"/>
          <w:rtl/>
        </w:rPr>
        <w:t>שיק בנקאי שהפקיד</w:t>
      </w:r>
      <w:r w:rsidR="00B04301" w:rsidRPr="00C61B14">
        <w:rPr>
          <w:rFonts w:ascii="Arial" w:hAnsi="Arial" w:hint="cs"/>
          <w:noProof w:val="0"/>
          <w:sz w:val="26"/>
          <w:szCs w:val="26"/>
          <w:rtl/>
        </w:rPr>
        <w:t>ה בעלת הדירה בה התגוררה התובעת.</w:t>
      </w:r>
      <w:r w:rsidR="00297571" w:rsidRPr="00C61B14">
        <w:rPr>
          <w:rFonts w:ascii="Arial" w:hAnsi="Arial" w:hint="cs"/>
          <w:noProof w:val="0"/>
          <w:sz w:val="26"/>
          <w:szCs w:val="26"/>
          <w:rtl/>
        </w:rPr>
        <w:t xml:space="preserve"> </w:t>
      </w:r>
      <w:r w:rsidR="00326369" w:rsidRPr="00C61B14">
        <w:rPr>
          <w:rFonts w:ascii="Arial" w:hAnsi="Arial" w:hint="cs"/>
          <w:noProof w:val="0"/>
          <w:sz w:val="26"/>
          <w:szCs w:val="26"/>
          <w:rtl/>
        </w:rPr>
        <w:t>התובעת גם שילמה למל"ל 10,439 ₪ בגין העוסק הפטור אשר פתחה עבור העסק</w:t>
      </w:r>
      <w:r w:rsidR="00C61B14">
        <w:rPr>
          <w:rFonts w:ascii="Arial" w:hAnsi="Arial" w:hint="cs"/>
          <w:noProof w:val="0"/>
          <w:sz w:val="26"/>
          <w:szCs w:val="26"/>
          <w:rtl/>
        </w:rPr>
        <w:t xml:space="preserve"> (נספח 8 לתצהירה המשלים של  התובעת). </w:t>
      </w:r>
    </w:p>
    <w:p w:rsidR="00B04301" w:rsidRDefault="00297571" w:rsidP="00DE4B2D">
      <w:pPr>
        <w:pStyle w:val="ad"/>
        <w:spacing w:line="360" w:lineRule="auto"/>
        <w:jc w:val="both"/>
        <w:rPr>
          <w:rFonts w:ascii="Arial" w:hAnsi="Arial"/>
          <w:noProof w:val="0"/>
          <w:sz w:val="26"/>
          <w:szCs w:val="26"/>
          <w:rtl/>
        </w:rPr>
      </w:pPr>
      <w:r w:rsidRPr="00C61B14">
        <w:rPr>
          <w:rFonts w:ascii="Arial" w:hAnsi="Arial" w:hint="cs"/>
          <w:noProof w:val="0"/>
          <w:sz w:val="26"/>
          <w:szCs w:val="26"/>
          <w:rtl/>
        </w:rPr>
        <w:t xml:space="preserve">הנתבע שילם מחשבונו </w:t>
      </w:r>
      <w:r w:rsidR="00877056" w:rsidRPr="00C61B14">
        <w:rPr>
          <w:rFonts w:ascii="Arial" w:hAnsi="Arial" w:hint="cs"/>
          <w:noProof w:val="0"/>
          <w:sz w:val="26"/>
          <w:szCs w:val="26"/>
          <w:rtl/>
        </w:rPr>
        <w:t>ה</w:t>
      </w:r>
      <w:r w:rsidRPr="00C61B14">
        <w:rPr>
          <w:rFonts w:ascii="Arial" w:hAnsi="Arial" w:hint="cs"/>
          <w:noProof w:val="0"/>
          <w:sz w:val="26"/>
          <w:szCs w:val="26"/>
          <w:rtl/>
        </w:rPr>
        <w:t>חזרי הלוואה מש</w:t>
      </w:r>
      <w:r w:rsidR="00877056" w:rsidRPr="00C61B14">
        <w:rPr>
          <w:rFonts w:ascii="Arial" w:hAnsi="Arial" w:hint="cs"/>
          <w:noProof w:val="0"/>
          <w:sz w:val="26"/>
          <w:szCs w:val="26"/>
          <w:rtl/>
        </w:rPr>
        <w:t>ותפת שנטלו הצדדים מחברת "הראל" (נ</w:t>
      </w:r>
      <w:r w:rsidRPr="00C61B14">
        <w:rPr>
          <w:rFonts w:ascii="Arial" w:hAnsi="Arial" w:hint="cs"/>
          <w:noProof w:val="0"/>
          <w:sz w:val="26"/>
          <w:szCs w:val="26"/>
          <w:rtl/>
        </w:rPr>
        <w:t xml:space="preserve">ספח </w:t>
      </w:r>
      <w:r w:rsidR="00D41196" w:rsidRPr="00C61B14">
        <w:rPr>
          <w:rFonts w:ascii="Arial" w:hAnsi="Arial" w:hint="cs"/>
          <w:noProof w:val="0"/>
          <w:sz w:val="26"/>
          <w:szCs w:val="26"/>
          <w:rtl/>
        </w:rPr>
        <w:t>18 לתצהיר הנתבע).</w:t>
      </w:r>
      <w:r w:rsidR="00F619AF" w:rsidRPr="00C61B14">
        <w:rPr>
          <w:rFonts w:ascii="Arial" w:hAnsi="Arial" w:hint="cs"/>
          <w:noProof w:val="0"/>
          <w:sz w:val="26"/>
          <w:szCs w:val="26"/>
          <w:rtl/>
        </w:rPr>
        <w:t xml:space="preserve"> </w:t>
      </w:r>
      <w:r w:rsidR="00B04301">
        <w:rPr>
          <w:rFonts w:ascii="Arial" w:hAnsi="Arial" w:hint="cs"/>
          <w:noProof w:val="0"/>
          <w:sz w:val="26"/>
          <w:szCs w:val="26"/>
          <w:rtl/>
        </w:rPr>
        <w:t>בנוסף, העביר הנתבע לתובעת ביום 13.2.22 סך של 25,000 ₪ בגין מכירת השקעה משותפת של הצדדים, וסך של 37,670 ₪ בגין חלקה בקרן השתלמות (ראו סע' 10 ו- 11 לתצהירה המשלים של התובעת), כך שמדובר בכספים של התובעת.</w:t>
      </w:r>
    </w:p>
    <w:p w:rsidR="00B04301" w:rsidRDefault="00B04301" w:rsidP="00EF3FE1">
      <w:pPr>
        <w:pStyle w:val="ad"/>
        <w:spacing w:line="360" w:lineRule="auto"/>
        <w:jc w:val="both"/>
        <w:rPr>
          <w:rFonts w:ascii="Arial" w:hAnsi="Arial"/>
          <w:noProof w:val="0"/>
          <w:sz w:val="26"/>
          <w:szCs w:val="26"/>
          <w:rtl/>
        </w:rPr>
      </w:pPr>
      <w:r>
        <w:rPr>
          <w:rFonts w:ascii="Arial" w:hAnsi="Arial" w:hint="cs"/>
          <w:noProof w:val="0"/>
          <w:sz w:val="26"/>
          <w:szCs w:val="26"/>
          <w:rtl/>
        </w:rPr>
        <w:t>היות שהתובעת עצמה טענה כי הנתבע לא שילם מ</w:t>
      </w:r>
      <w:r w:rsidR="00297571">
        <w:rPr>
          <w:rFonts w:ascii="Arial" w:hAnsi="Arial" w:hint="cs"/>
          <w:noProof w:val="0"/>
          <w:sz w:val="26"/>
          <w:szCs w:val="26"/>
          <w:rtl/>
        </w:rPr>
        <w:t>זונות לקטינים מחודש 9/21 עד 4/22 (ראו סע' 29 לכתב התביעה למזונות), לא ניתן לקבל את גרסתה כי חלק מן התשלומים שהעביר הנתבע לחשבון המשותף הם למעשה דמי מזונות.</w:t>
      </w:r>
    </w:p>
    <w:p w:rsidR="00EF3FE1" w:rsidRDefault="00EF3FE1" w:rsidP="00EF3FE1">
      <w:pPr>
        <w:spacing w:line="360" w:lineRule="auto"/>
        <w:jc w:val="both"/>
        <w:rPr>
          <w:rFonts w:ascii="Arial" w:hAnsi="Arial"/>
          <w:noProof w:val="0"/>
          <w:sz w:val="26"/>
          <w:szCs w:val="26"/>
          <w:rtl/>
        </w:rPr>
      </w:pPr>
    </w:p>
    <w:p w:rsidR="00EF3FE1" w:rsidRDefault="00EF3FE1" w:rsidP="00280E88">
      <w:pPr>
        <w:pStyle w:val="ad"/>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סיכום כלל הנתונים שהובאו לעיל </w:t>
      </w:r>
      <w:r w:rsidR="00280E88">
        <w:rPr>
          <w:rFonts w:ascii="Arial" w:hAnsi="Arial" w:hint="cs"/>
          <w:noProof w:val="0"/>
          <w:sz w:val="26"/>
          <w:szCs w:val="26"/>
          <w:rtl/>
        </w:rPr>
        <w:t xml:space="preserve">הוא </w:t>
      </w:r>
      <w:r>
        <w:rPr>
          <w:rFonts w:ascii="Arial" w:hAnsi="Arial" w:hint="cs"/>
          <w:noProof w:val="0"/>
          <w:sz w:val="26"/>
          <w:szCs w:val="26"/>
          <w:rtl/>
        </w:rPr>
        <w:t>כדלקמן:</w:t>
      </w:r>
    </w:p>
    <w:p w:rsidR="00DE4B2D" w:rsidRDefault="00DE4B2D" w:rsidP="00DE4B2D">
      <w:pPr>
        <w:pStyle w:val="ad"/>
        <w:spacing w:line="360" w:lineRule="auto"/>
        <w:jc w:val="both"/>
        <w:rPr>
          <w:rFonts w:ascii="Arial" w:hAnsi="Arial"/>
          <w:noProof w:val="0"/>
          <w:sz w:val="26"/>
          <w:szCs w:val="26"/>
        </w:rPr>
      </w:pPr>
    </w:p>
    <w:p w:rsidR="00EF3FE1" w:rsidRDefault="00EF3FE1" w:rsidP="00EF3FE1">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מן החשבון המשותף שולמו לאחר  מועד הקרע, מיום 17.9.21 ועד ליום 15.9.22 החזרי הלוואות בסכום כולל של 23,001.16</w:t>
      </w:r>
      <w:r w:rsidR="00C61B14">
        <w:rPr>
          <w:rFonts w:ascii="Arial" w:hAnsi="Arial" w:hint="cs"/>
          <w:noProof w:val="0"/>
          <w:sz w:val="26"/>
          <w:szCs w:val="26"/>
          <w:rtl/>
        </w:rPr>
        <w:t xml:space="preserve"> ₪ </w:t>
      </w:r>
      <w:r>
        <w:rPr>
          <w:rFonts w:ascii="Arial" w:hAnsi="Arial" w:hint="cs"/>
          <w:noProof w:val="0"/>
          <w:sz w:val="26"/>
          <w:szCs w:val="26"/>
          <w:rtl/>
        </w:rPr>
        <w:t>. על הנ</w:t>
      </w:r>
      <w:r w:rsidR="00C61B14">
        <w:rPr>
          <w:rFonts w:ascii="Arial" w:hAnsi="Arial" w:hint="cs"/>
          <w:noProof w:val="0"/>
          <w:sz w:val="26"/>
          <w:szCs w:val="26"/>
          <w:rtl/>
        </w:rPr>
        <w:t>תבע להשיב לתובעת מחצית מסכום זה, 11,500.5 ₪.</w:t>
      </w:r>
    </w:p>
    <w:p w:rsidR="00DE4B2D" w:rsidRDefault="00DE4B2D" w:rsidP="00DE4B2D">
      <w:pPr>
        <w:pStyle w:val="ad"/>
        <w:spacing w:line="360" w:lineRule="auto"/>
        <w:ind w:left="1080"/>
        <w:jc w:val="both"/>
        <w:rPr>
          <w:rFonts w:ascii="Arial" w:hAnsi="Arial"/>
          <w:noProof w:val="0"/>
          <w:sz w:val="26"/>
          <w:szCs w:val="26"/>
        </w:rPr>
      </w:pPr>
    </w:p>
    <w:p w:rsidR="00EF3FE1" w:rsidRDefault="00EF3FE1" w:rsidP="00280E88">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 xml:space="preserve">חיוב כרטיסי האשראי של הנתבע מיום 10.10.21 ועד ליום 10.8.22 </w:t>
      </w:r>
      <w:r>
        <w:rPr>
          <w:rFonts w:ascii="Arial" w:hAnsi="Arial"/>
          <w:noProof w:val="0"/>
          <w:sz w:val="26"/>
          <w:szCs w:val="26"/>
          <w:rtl/>
        </w:rPr>
        <w:t>–</w:t>
      </w:r>
      <w:r>
        <w:rPr>
          <w:rFonts w:ascii="Arial" w:hAnsi="Arial" w:hint="cs"/>
          <w:noProof w:val="0"/>
          <w:sz w:val="26"/>
          <w:szCs w:val="26"/>
          <w:rtl/>
        </w:rPr>
        <w:t xml:space="preserve"> 18,379 ₪. </w:t>
      </w:r>
      <w:r w:rsidR="00280E88">
        <w:rPr>
          <w:rFonts w:ascii="Arial" w:hAnsi="Arial" w:hint="cs"/>
          <w:noProof w:val="0"/>
          <w:sz w:val="26"/>
          <w:szCs w:val="26"/>
          <w:rtl/>
        </w:rPr>
        <w:t xml:space="preserve">הנתבע לא חלק בתצהירו על כך שמדובר בהוצאות אישיות שלו (סע' 12 לתצהירו המשלים של הנתבע), אך טען כי מדובר בכספים משותפים. כאמור, לא הפקיד </w:t>
      </w:r>
      <w:r w:rsidR="00280E88">
        <w:rPr>
          <w:rFonts w:ascii="Arial" w:hAnsi="Arial" w:hint="cs"/>
          <w:noProof w:val="0"/>
          <w:sz w:val="26"/>
          <w:szCs w:val="26"/>
          <w:rtl/>
        </w:rPr>
        <w:lastRenderedPageBreak/>
        <w:t>הנתבע את משכורתו לחשבון המשותף בתקופה זו, על כן הטענה נדחית, ו</w:t>
      </w:r>
      <w:r w:rsidR="00326369">
        <w:rPr>
          <w:rFonts w:ascii="Arial" w:hAnsi="Arial" w:hint="cs"/>
          <w:noProof w:val="0"/>
          <w:sz w:val="26"/>
          <w:szCs w:val="26"/>
          <w:rtl/>
        </w:rPr>
        <w:t>על הנתבע להשיב לתובעת את מלוא הסכום.</w:t>
      </w:r>
    </w:p>
    <w:p w:rsidR="00DE4B2D" w:rsidRPr="00DE4B2D" w:rsidRDefault="00DE4B2D" w:rsidP="00DE4B2D">
      <w:pPr>
        <w:pStyle w:val="ad"/>
        <w:rPr>
          <w:rFonts w:ascii="Arial" w:hAnsi="Arial"/>
          <w:noProof w:val="0"/>
          <w:sz w:val="26"/>
          <w:szCs w:val="26"/>
          <w:rtl/>
        </w:rPr>
      </w:pPr>
    </w:p>
    <w:p w:rsidR="00326369" w:rsidRDefault="00326369" w:rsidP="00DE4B2D">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התובעת שילמה למל"ל סך של 10,439 ש"ח בגי</w:t>
      </w:r>
      <w:r w:rsidR="00C61B14">
        <w:rPr>
          <w:rFonts w:ascii="Arial" w:hAnsi="Arial" w:hint="cs"/>
          <w:noProof w:val="0"/>
          <w:sz w:val="26"/>
          <w:szCs w:val="26"/>
          <w:rtl/>
        </w:rPr>
        <w:t>ן העוסק הפטור שפתחה</w:t>
      </w:r>
      <w:r w:rsidR="00C61B14" w:rsidRPr="00DE4B2D">
        <w:rPr>
          <w:rFonts w:ascii="Arial" w:hAnsi="Arial" w:hint="cs"/>
          <w:noProof w:val="0"/>
          <w:sz w:val="26"/>
          <w:szCs w:val="26"/>
          <w:rtl/>
        </w:rPr>
        <w:t xml:space="preserve"> עבור העסק, וע</w:t>
      </w:r>
      <w:r w:rsidR="00280E88" w:rsidRPr="00DE4B2D">
        <w:rPr>
          <w:rFonts w:ascii="Arial" w:hAnsi="Arial" w:hint="cs"/>
          <w:noProof w:val="0"/>
          <w:sz w:val="26"/>
          <w:szCs w:val="26"/>
          <w:rtl/>
        </w:rPr>
        <w:t xml:space="preserve">ל הנתבע להשיב לה מחצית מסכום זה, </w:t>
      </w:r>
      <w:r w:rsidR="008412E8" w:rsidRPr="00DE4B2D">
        <w:rPr>
          <w:rFonts w:ascii="Arial" w:hAnsi="Arial" w:hint="cs"/>
          <w:noProof w:val="0"/>
          <w:sz w:val="26"/>
          <w:szCs w:val="26"/>
          <w:rtl/>
        </w:rPr>
        <w:t>בסך של 5,219.5 ₪.</w:t>
      </w:r>
    </w:p>
    <w:p w:rsidR="00DE4B2D" w:rsidRPr="00DE4B2D" w:rsidRDefault="00DE4B2D" w:rsidP="00DE4B2D">
      <w:pPr>
        <w:pStyle w:val="ad"/>
        <w:rPr>
          <w:rFonts w:ascii="Arial" w:hAnsi="Arial"/>
          <w:noProof w:val="0"/>
          <w:sz w:val="26"/>
          <w:szCs w:val="26"/>
          <w:rtl/>
        </w:rPr>
      </w:pPr>
    </w:p>
    <w:p w:rsidR="00875335" w:rsidRDefault="008412E8" w:rsidP="009D4737">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הנתבע העביר</w:t>
      </w:r>
      <w:r w:rsidR="0018723A">
        <w:rPr>
          <w:rFonts w:ascii="Arial" w:hAnsi="Arial" w:hint="cs"/>
          <w:noProof w:val="0"/>
          <w:sz w:val="26"/>
          <w:szCs w:val="26"/>
          <w:rtl/>
        </w:rPr>
        <w:t xml:space="preserve"> ביום 13.2.22 </w:t>
      </w:r>
      <w:r>
        <w:rPr>
          <w:rFonts w:ascii="Arial" w:hAnsi="Arial" w:hint="cs"/>
          <w:noProof w:val="0"/>
          <w:sz w:val="26"/>
          <w:szCs w:val="26"/>
          <w:rtl/>
        </w:rPr>
        <w:t xml:space="preserve"> לחשבון המשותף סך של 42,495 ₪, על חשבון חלקה של התובעת ברכוש המשותף</w:t>
      </w:r>
      <w:r w:rsidR="0018723A">
        <w:rPr>
          <w:rFonts w:ascii="Arial" w:hAnsi="Arial" w:hint="cs"/>
          <w:noProof w:val="0"/>
          <w:sz w:val="26"/>
          <w:szCs w:val="26"/>
          <w:rtl/>
        </w:rPr>
        <w:t xml:space="preserve">. סכומים אלה  שולמו </w:t>
      </w:r>
      <w:r>
        <w:rPr>
          <w:rFonts w:ascii="Arial" w:hAnsi="Arial" w:hint="cs"/>
          <w:noProof w:val="0"/>
          <w:sz w:val="26"/>
          <w:szCs w:val="26"/>
          <w:rtl/>
        </w:rPr>
        <w:t>בגין מכירת חלקם של הצדדים</w:t>
      </w:r>
      <w:r w:rsidR="0018723A">
        <w:rPr>
          <w:rFonts w:ascii="Arial" w:hAnsi="Arial" w:hint="cs"/>
          <w:noProof w:val="0"/>
          <w:sz w:val="26"/>
          <w:szCs w:val="26"/>
          <w:rtl/>
        </w:rPr>
        <w:t xml:space="preserve"> </w:t>
      </w:r>
      <w:r w:rsidR="00875335">
        <w:rPr>
          <w:rFonts w:ascii="Arial" w:hAnsi="Arial" w:hint="cs"/>
          <w:noProof w:val="0"/>
          <w:sz w:val="26"/>
          <w:szCs w:val="26"/>
          <w:rtl/>
        </w:rPr>
        <w:t xml:space="preserve">בשני אתרי תוכן ובגין קרן ההשתלמות של הנתבע. הם לא נכללו </w:t>
      </w:r>
      <w:r w:rsidR="009D4737">
        <w:rPr>
          <w:rFonts w:ascii="Arial" w:hAnsi="Arial" w:hint="cs"/>
          <w:noProof w:val="0"/>
          <w:sz w:val="26"/>
          <w:szCs w:val="26"/>
          <w:rtl/>
        </w:rPr>
        <w:t>ב</w:t>
      </w:r>
      <w:r w:rsidR="00875335">
        <w:rPr>
          <w:rFonts w:ascii="Arial" w:hAnsi="Arial" w:hint="cs"/>
          <w:noProof w:val="0"/>
          <w:sz w:val="26"/>
          <w:szCs w:val="26"/>
          <w:rtl/>
        </w:rPr>
        <w:t>חוות דעת המומחה ואין להשיבם.</w:t>
      </w:r>
    </w:p>
    <w:p w:rsidR="00DE4B2D" w:rsidRPr="00DE4B2D" w:rsidRDefault="00DE4B2D" w:rsidP="00DE4B2D">
      <w:pPr>
        <w:pStyle w:val="ad"/>
        <w:rPr>
          <w:rFonts w:ascii="Arial" w:hAnsi="Arial"/>
          <w:noProof w:val="0"/>
          <w:sz w:val="26"/>
          <w:szCs w:val="26"/>
          <w:rtl/>
        </w:rPr>
      </w:pPr>
    </w:p>
    <w:p w:rsidR="00875335" w:rsidRDefault="00875335" w:rsidP="0018723A">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 xml:space="preserve">הנתבע העביר לחשבון המשותף בין התאריכים 3.2.22 עד 28.7.22 סך </w:t>
      </w:r>
      <w:r w:rsidR="00A14C29">
        <w:rPr>
          <w:rFonts w:ascii="Arial" w:hAnsi="Arial" w:hint="cs"/>
          <w:noProof w:val="0"/>
          <w:sz w:val="26"/>
          <w:szCs w:val="26"/>
          <w:rtl/>
        </w:rPr>
        <w:t xml:space="preserve">כולל </w:t>
      </w:r>
      <w:r>
        <w:rPr>
          <w:rFonts w:ascii="Arial" w:hAnsi="Arial" w:hint="cs"/>
          <w:noProof w:val="0"/>
          <w:sz w:val="26"/>
          <w:szCs w:val="26"/>
          <w:rtl/>
        </w:rPr>
        <w:t xml:space="preserve">של 42,495 ₪ על חשבון חלקה </w:t>
      </w:r>
      <w:r w:rsidR="009D4737">
        <w:rPr>
          <w:rFonts w:ascii="Arial" w:hAnsi="Arial" w:hint="cs"/>
          <w:noProof w:val="0"/>
          <w:sz w:val="26"/>
          <w:szCs w:val="26"/>
          <w:rtl/>
        </w:rPr>
        <w:t xml:space="preserve">של התובעת </w:t>
      </w:r>
      <w:r>
        <w:rPr>
          <w:rFonts w:ascii="Arial" w:hAnsi="Arial" w:hint="cs"/>
          <w:noProof w:val="0"/>
          <w:sz w:val="26"/>
          <w:szCs w:val="26"/>
          <w:rtl/>
        </w:rPr>
        <w:t>ברכוש המשותף. על התובעת להשיב לנתבע סכום זה.</w:t>
      </w:r>
    </w:p>
    <w:p w:rsidR="00DE4B2D" w:rsidRPr="00DE4B2D" w:rsidRDefault="00DE4B2D" w:rsidP="00DE4B2D">
      <w:pPr>
        <w:pStyle w:val="ad"/>
        <w:rPr>
          <w:rFonts w:ascii="Arial" w:hAnsi="Arial"/>
          <w:noProof w:val="0"/>
          <w:sz w:val="26"/>
          <w:szCs w:val="26"/>
          <w:rtl/>
        </w:rPr>
      </w:pPr>
    </w:p>
    <w:p w:rsidR="00875335" w:rsidRDefault="00875335" w:rsidP="002F57BD">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מחודש 10/22 שילם הנתבע סך של 4,555.52 מחשבונו הפרטי בגין הלוואה משות</w:t>
      </w:r>
      <w:r w:rsidR="009D4737">
        <w:rPr>
          <w:rFonts w:ascii="Arial" w:hAnsi="Arial" w:hint="cs"/>
          <w:noProof w:val="0"/>
          <w:sz w:val="26"/>
          <w:szCs w:val="26"/>
          <w:rtl/>
        </w:rPr>
        <w:t>פ</w:t>
      </w:r>
      <w:r>
        <w:rPr>
          <w:rFonts w:ascii="Arial" w:hAnsi="Arial" w:hint="cs"/>
          <w:noProof w:val="0"/>
          <w:sz w:val="26"/>
          <w:szCs w:val="26"/>
          <w:rtl/>
        </w:rPr>
        <w:t>ת (נספחים 15-18 לתצהיר הנתבע), ועל</w:t>
      </w:r>
      <w:r w:rsidR="002F57BD">
        <w:rPr>
          <w:rFonts w:ascii="Arial" w:hAnsi="Arial" w:hint="cs"/>
          <w:noProof w:val="0"/>
          <w:sz w:val="26"/>
          <w:szCs w:val="26"/>
          <w:rtl/>
        </w:rPr>
        <w:t xml:space="preserve"> התובעת להשיב לו מחצית מן הסכום, בסך של 2,276.26 ₪.</w:t>
      </w:r>
    </w:p>
    <w:p w:rsidR="00DE4B2D" w:rsidRPr="00DE4B2D" w:rsidRDefault="00DE4B2D" w:rsidP="00DE4B2D">
      <w:pPr>
        <w:pStyle w:val="ad"/>
        <w:rPr>
          <w:rFonts w:ascii="Arial" w:hAnsi="Arial"/>
          <w:noProof w:val="0"/>
          <w:sz w:val="26"/>
          <w:szCs w:val="26"/>
          <w:rtl/>
        </w:rPr>
      </w:pPr>
    </w:p>
    <w:p w:rsidR="00875335" w:rsidRDefault="00875335" w:rsidP="009D4737">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ה</w:t>
      </w:r>
      <w:r w:rsidR="009D4737">
        <w:rPr>
          <w:rFonts w:ascii="Arial" w:hAnsi="Arial" w:hint="cs"/>
          <w:noProof w:val="0"/>
          <w:sz w:val="26"/>
          <w:szCs w:val="26"/>
          <w:rtl/>
        </w:rPr>
        <w:t>נתבע הפקיד ביום 10.4.23 15,000 ש"ח לחשבון המשותף (נספח 19 לתצהיר הנתבע) ועל התובעת להשיב לו מחצית מן הסכום</w:t>
      </w:r>
      <w:r w:rsidR="002F57BD">
        <w:rPr>
          <w:rFonts w:ascii="Arial" w:hAnsi="Arial" w:hint="cs"/>
          <w:noProof w:val="0"/>
          <w:sz w:val="26"/>
          <w:szCs w:val="26"/>
          <w:rtl/>
        </w:rPr>
        <w:t>, 7,500 ש"ח</w:t>
      </w:r>
      <w:r w:rsidR="009D4737">
        <w:rPr>
          <w:rFonts w:ascii="Arial" w:hAnsi="Arial" w:hint="cs"/>
          <w:noProof w:val="0"/>
          <w:sz w:val="26"/>
          <w:szCs w:val="26"/>
          <w:rtl/>
        </w:rPr>
        <w:t>.</w:t>
      </w:r>
    </w:p>
    <w:p w:rsidR="00A14C29" w:rsidRPr="00A14C29" w:rsidRDefault="00A14C29" w:rsidP="00A14C29">
      <w:pPr>
        <w:pStyle w:val="ad"/>
        <w:rPr>
          <w:rFonts w:ascii="Arial" w:hAnsi="Arial"/>
          <w:noProof w:val="0"/>
          <w:sz w:val="26"/>
          <w:szCs w:val="26"/>
          <w:rtl/>
        </w:rPr>
      </w:pPr>
    </w:p>
    <w:p w:rsidR="002F57BD" w:rsidRDefault="009D4737" w:rsidP="002F57BD">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בין המועדים 3.1.24 ועד ליום 2.6.24 העביר הנתבע לחשבון המשותף 16,450 ₪ ועל התובעת להשיב לו מחצית מן הסכום</w:t>
      </w:r>
      <w:r w:rsidR="002F57BD">
        <w:rPr>
          <w:rFonts w:ascii="Arial" w:hAnsi="Arial" w:hint="cs"/>
          <w:noProof w:val="0"/>
          <w:sz w:val="26"/>
          <w:szCs w:val="26"/>
          <w:rtl/>
        </w:rPr>
        <w:t>, 8,225 ₪.</w:t>
      </w:r>
    </w:p>
    <w:p w:rsidR="00A14C29" w:rsidRPr="00A14C29" w:rsidRDefault="00A14C29" w:rsidP="00A14C29">
      <w:pPr>
        <w:pStyle w:val="ad"/>
        <w:rPr>
          <w:rFonts w:ascii="Arial" w:hAnsi="Arial"/>
          <w:noProof w:val="0"/>
          <w:sz w:val="26"/>
          <w:szCs w:val="26"/>
          <w:rtl/>
        </w:rPr>
      </w:pPr>
    </w:p>
    <w:p w:rsidR="009D4737" w:rsidRDefault="009D4737" w:rsidP="009D4737">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לאחר שהנתבע נותר כשהעסק בבעלותו, אין להורות לתובעת להשתתף בהחזר הלוואה שנטל העסק.</w:t>
      </w:r>
    </w:p>
    <w:p w:rsidR="00A14C29" w:rsidRPr="00A14C29" w:rsidRDefault="00A14C29" w:rsidP="00A14C29">
      <w:pPr>
        <w:pStyle w:val="ad"/>
        <w:rPr>
          <w:rFonts w:ascii="Arial" w:hAnsi="Arial"/>
          <w:noProof w:val="0"/>
          <w:sz w:val="26"/>
          <w:szCs w:val="26"/>
          <w:rtl/>
        </w:rPr>
      </w:pPr>
    </w:p>
    <w:p w:rsidR="009D2AA8" w:rsidRDefault="00073013" w:rsidP="00073013">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השיק הבנקאי הופקד ביום 5.8.21 (נספח 22 לתצהיר הנתבע), טרם מועד הקרע, כך שאין מקום לערוך התחשבנות בגינו.</w:t>
      </w:r>
    </w:p>
    <w:p w:rsidR="009D4737" w:rsidRPr="00A57EB2" w:rsidRDefault="009D4737" w:rsidP="009D2AA8">
      <w:pPr>
        <w:spacing w:line="360" w:lineRule="auto"/>
        <w:jc w:val="both"/>
        <w:rPr>
          <w:rFonts w:ascii="Arial" w:hAnsi="Arial"/>
          <w:noProof w:val="0"/>
          <w:sz w:val="26"/>
          <w:szCs w:val="26"/>
          <w:rtl/>
        </w:rPr>
      </w:pPr>
    </w:p>
    <w:p w:rsidR="00C61B14" w:rsidRDefault="00875335" w:rsidP="009D2AA8">
      <w:pPr>
        <w:pStyle w:val="ad"/>
        <w:numPr>
          <w:ilvl w:val="0"/>
          <w:numId w:val="3"/>
        </w:numPr>
        <w:spacing w:line="360" w:lineRule="auto"/>
        <w:jc w:val="both"/>
        <w:rPr>
          <w:rFonts w:ascii="Arial" w:hAnsi="Arial"/>
          <w:noProof w:val="0"/>
          <w:sz w:val="26"/>
          <w:szCs w:val="26"/>
        </w:rPr>
      </w:pPr>
      <w:r w:rsidRPr="009D2AA8">
        <w:rPr>
          <w:rFonts w:ascii="Arial" w:hAnsi="Arial" w:hint="cs"/>
          <w:noProof w:val="0"/>
          <w:sz w:val="26"/>
          <w:szCs w:val="26"/>
          <w:rtl/>
        </w:rPr>
        <w:t>על הצדדים להשיב במשותף את יתרת ההלוואה בסך של 100,000 ₪ שנטלו.</w:t>
      </w:r>
      <w:r w:rsidR="008412E8" w:rsidRPr="009D2AA8">
        <w:rPr>
          <w:rFonts w:ascii="Arial" w:hAnsi="Arial" w:hint="cs"/>
          <w:noProof w:val="0"/>
          <w:sz w:val="26"/>
          <w:szCs w:val="26"/>
          <w:rtl/>
        </w:rPr>
        <w:t xml:space="preserve"> </w:t>
      </w:r>
    </w:p>
    <w:p w:rsidR="00853E35" w:rsidRDefault="00853E35" w:rsidP="00853E35">
      <w:pPr>
        <w:pStyle w:val="ad"/>
        <w:spacing w:line="360" w:lineRule="auto"/>
        <w:jc w:val="both"/>
        <w:rPr>
          <w:rFonts w:ascii="Arial" w:hAnsi="Arial"/>
          <w:noProof w:val="0"/>
          <w:sz w:val="26"/>
          <w:szCs w:val="26"/>
        </w:rPr>
      </w:pPr>
    </w:p>
    <w:p w:rsidR="009D2AA8" w:rsidRDefault="009D2AA8" w:rsidP="00A57EB2">
      <w:pPr>
        <w:pStyle w:val="ad"/>
        <w:numPr>
          <w:ilvl w:val="0"/>
          <w:numId w:val="3"/>
        </w:numPr>
        <w:spacing w:line="360" w:lineRule="auto"/>
        <w:jc w:val="both"/>
        <w:rPr>
          <w:rFonts w:ascii="Arial" w:hAnsi="Arial"/>
          <w:noProof w:val="0"/>
          <w:sz w:val="26"/>
          <w:szCs w:val="26"/>
        </w:rPr>
      </w:pPr>
      <w:r>
        <w:rPr>
          <w:rFonts w:ascii="Arial" w:hAnsi="Arial" w:hint="cs"/>
          <w:noProof w:val="0"/>
          <w:sz w:val="26"/>
          <w:szCs w:val="26"/>
          <w:rtl/>
        </w:rPr>
        <w:lastRenderedPageBreak/>
        <w:t>על התובעת לשלם לנתבע שווי מחצית הרכב אשר נותר בידיה, כערכו במועד הקרע</w:t>
      </w:r>
      <w:r w:rsidR="00A57EB2">
        <w:rPr>
          <w:rFonts w:ascii="Arial" w:hAnsi="Arial" w:hint="cs"/>
          <w:noProof w:val="0"/>
          <w:sz w:val="26"/>
          <w:szCs w:val="26"/>
          <w:rtl/>
        </w:rPr>
        <w:t xml:space="preserve"> (ראו ת'/1)</w:t>
      </w:r>
      <w:r>
        <w:rPr>
          <w:rFonts w:ascii="Arial" w:hAnsi="Arial" w:hint="cs"/>
          <w:noProof w:val="0"/>
          <w:sz w:val="26"/>
          <w:szCs w:val="26"/>
          <w:rtl/>
        </w:rPr>
        <w:t>, בסך של 24,500 ₪</w:t>
      </w:r>
      <w:r w:rsidR="00A57EB2">
        <w:rPr>
          <w:rFonts w:ascii="Arial" w:hAnsi="Arial" w:hint="cs"/>
          <w:noProof w:val="0"/>
          <w:sz w:val="26"/>
          <w:szCs w:val="26"/>
          <w:rtl/>
        </w:rPr>
        <w:t xml:space="preserve"> </w:t>
      </w:r>
      <w:r>
        <w:rPr>
          <w:rFonts w:ascii="Arial" w:hAnsi="Arial" w:hint="cs"/>
          <w:noProof w:val="0"/>
          <w:sz w:val="26"/>
          <w:szCs w:val="26"/>
          <w:rtl/>
        </w:rPr>
        <w:t>.</w:t>
      </w:r>
    </w:p>
    <w:p w:rsidR="00853E35" w:rsidRPr="00853E35" w:rsidRDefault="00853E35" w:rsidP="00853E35">
      <w:pPr>
        <w:pStyle w:val="ad"/>
        <w:rPr>
          <w:rFonts w:ascii="Arial" w:hAnsi="Arial"/>
          <w:noProof w:val="0"/>
          <w:sz w:val="26"/>
          <w:szCs w:val="26"/>
          <w:rtl/>
        </w:rPr>
      </w:pPr>
    </w:p>
    <w:p w:rsidR="009D2AA8" w:rsidRDefault="009D2AA8" w:rsidP="00853E35">
      <w:pPr>
        <w:pStyle w:val="ad"/>
        <w:numPr>
          <w:ilvl w:val="0"/>
          <w:numId w:val="3"/>
        </w:numPr>
        <w:spacing w:line="360" w:lineRule="auto"/>
        <w:jc w:val="both"/>
        <w:rPr>
          <w:rFonts w:ascii="Arial" w:hAnsi="Arial"/>
          <w:noProof w:val="0"/>
          <w:sz w:val="26"/>
          <w:szCs w:val="26"/>
        </w:rPr>
      </w:pPr>
      <w:r>
        <w:rPr>
          <w:rFonts w:ascii="Arial" w:hAnsi="Arial" w:hint="cs"/>
          <w:noProof w:val="0"/>
          <w:sz w:val="26"/>
          <w:szCs w:val="26"/>
          <w:rtl/>
        </w:rPr>
        <w:t xml:space="preserve">כל הסכומים שהובאו לעיל, לרבות אלו אשר נקבעו בחוות דעת המומחה יישאו הפרשי הצמדה וריבית ממועד </w:t>
      </w:r>
      <w:r w:rsidR="00A57EB2">
        <w:rPr>
          <w:rFonts w:ascii="Arial" w:hAnsi="Arial" w:hint="cs"/>
          <w:noProof w:val="0"/>
          <w:sz w:val="26"/>
          <w:szCs w:val="26"/>
          <w:rtl/>
        </w:rPr>
        <w:t xml:space="preserve">מתן חוות הדעת / </w:t>
      </w:r>
      <w:r>
        <w:rPr>
          <w:rFonts w:ascii="Arial" w:hAnsi="Arial" w:hint="cs"/>
          <w:noProof w:val="0"/>
          <w:sz w:val="26"/>
          <w:szCs w:val="26"/>
          <w:rtl/>
        </w:rPr>
        <w:t xml:space="preserve">יצירת החוב ועד למועד התשלום </w:t>
      </w:r>
      <w:r w:rsidR="00853E35">
        <w:rPr>
          <w:rFonts w:ascii="Arial" w:hAnsi="Arial" w:hint="cs"/>
          <w:noProof w:val="0"/>
          <w:sz w:val="26"/>
          <w:szCs w:val="26"/>
          <w:rtl/>
        </w:rPr>
        <w:t>בפועל. פסק הדין ניתן לביצוע בלשכת ההוצל"פ.</w:t>
      </w:r>
    </w:p>
    <w:p w:rsidR="00A57EB2" w:rsidRPr="00A57EB2" w:rsidRDefault="00A57EB2" w:rsidP="00A57EB2">
      <w:pPr>
        <w:pStyle w:val="ad"/>
        <w:rPr>
          <w:rFonts w:ascii="Arial" w:hAnsi="Arial"/>
          <w:noProof w:val="0"/>
          <w:sz w:val="26"/>
          <w:szCs w:val="26"/>
          <w:rtl/>
        </w:rPr>
      </w:pPr>
    </w:p>
    <w:p w:rsidR="00853E35" w:rsidRDefault="00853E35" w:rsidP="009D2AA8">
      <w:pPr>
        <w:pStyle w:val="ad"/>
        <w:numPr>
          <w:ilvl w:val="0"/>
          <w:numId w:val="3"/>
        </w:numPr>
        <w:spacing w:line="360" w:lineRule="auto"/>
        <w:jc w:val="both"/>
        <w:rPr>
          <w:rFonts w:ascii="Arial" w:hAnsi="Arial"/>
          <w:noProof w:val="0"/>
          <w:sz w:val="26"/>
          <w:szCs w:val="26"/>
        </w:rPr>
      </w:pPr>
      <w:r>
        <w:rPr>
          <w:rFonts w:ascii="Arial" w:hAnsi="Arial" w:hint="cs"/>
          <w:noProof w:val="0"/>
          <w:sz w:val="26"/>
          <w:szCs w:val="26"/>
          <w:rtl/>
        </w:rPr>
        <w:t>מאחר שהצדדים באו לכלל הסכמה כי לא יישמעו ראיות בהליך, והיות שטענות כל צד התקבלו בחלקן במסגרת פסק הדין, אין צו להוצאות.</w:t>
      </w:r>
    </w:p>
    <w:p w:rsidR="00853E35" w:rsidRDefault="00853E35" w:rsidP="00853E35">
      <w:pPr>
        <w:pStyle w:val="ad"/>
        <w:spacing w:line="360" w:lineRule="auto"/>
        <w:jc w:val="both"/>
        <w:rPr>
          <w:rFonts w:ascii="Arial" w:hAnsi="Arial"/>
          <w:noProof w:val="0"/>
          <w:sz w:val="26"/>
          <w:szCs w:val="26"/>
          <w:rtl/>
        </w:rPr>
      </w:pPr>
      <w:r>
        <w:rPr>
          <w:rFonts w:ascii="Arial" w:hAnsi="Arial" w:hint="cs"/>
          <w:noProof w:val="0"/>
          <w:sz w:val="26"/>
          <w:szCs w:val="26"/>
          <w:rtl/>
        </w:rPr>
        <w:t>התיק ייסגר.</w:t>
      </w:r>
    </w:p>
    <w:p w:rsidR="00853E35" w:rsidRPr="009D2AA8" w:rsidRDefault="00853E35" w:rsidP="00853E35">
      <w:pPr>
        <w:pStyle w:val="ad"/>
        <w:spacing w:line="360" w:lineRule="auto"/>
        <w:jc w:val="both"/>
        <w:rPr>
          <w:rFonts w:ascii="Arial" w:hAnsi="Arial"/>
          <w:noProof w:val="0"/>
          <w:sz w:val="26"/>
          <w:szCs w:val="26"/>
          <w:rtl/>
        </w:rPr>
      </w:pPr>
      <w:r>
        <w:rPr>
          <w:rFonts w:ascii="Arial" w:hAnsi="Arial" w:hint="cs"/>
          <w:noProof w:val="0"/>
          <w:sz w:val="26"/>
          <w:szCs w:val="26"/>
          <w:rtl/>
        </w:rPr>
        <w:t>פסק הדין מותר לפרסום ללא פרטים מזהים.</w:t>
      </w:r>
    </w:p>
    <w:p w:rsidR="00676E6A" w:rsidRPr="00B37C0C" w:rsidRDefault="00676E6A" w:rsidP="00B37C0C">
      <w:pPr>
        <w:spacing w:line="360" w:lineRule="auto"/>
        <w:jc w:val="both"/>
        <w:rPr>
          <w:rFonts w:ascii="Arial" w:hAnsi="Arial"/>
          <w:noProof w:val="0"/>
          <w:sz w:val="26"/>
          <w:szCs w:val="26"/>
          <w:rtl/>
        </w:rPr>
      </w:pPr>
    </w:p>
    <w:p w:rsidR="001228A1" w:rsidRPr="00B37C0C" w:rsidRDefault="001228A1" w:rsidP="00B37C0C">
      <w:pPr>
        <w:spacing w:line="360" w:lineRule="auto"/>
        <w:jc w:val="both"/>
        <w:rPr>
          <w:rFonts w:ascii="Arial" w:hAnsi="Arial"/>
          <w:noProof w:val="0"/>
          <w:sz w:val="26"/>
          <w:szCs w:val="26"/>
        </w:rPr>
      </w:pPr>
    </w:p>
    <w:p w:rsidR="00694556" w:rsidRPr="00B37C0C" w:rsidRDefault="00853E35" w:rsidP="00B37C0C">
      <w:pPr>
        <w:spacing w:line="360" w:lineRule="auto"/>
        <w:jc w:val="both"/>
        <w:rPr>
          <w:rFonts w:ascii="Arial" w:hAnsi="Arial"/>
          <w:noProof w:val="0"/>
          <w:sz w:val="26"/>
          <w:szCs w:val="26"/>
          <w:rtl/>
        </w:rPr>
      </w:pPr>
      <w:r>
        <w:rPr>
          <w:rFonts w:ascii="Arial" w:hAnsi="Arial" w:hint="cs"/>
          <w:noProof w:val="0"/>
          <w:sz w:val="26"/>
          <w:szCs w:val="26"/>
          <w:rtl/>
        </w:rPr>
        <w:t>נ</w:t>
      </w:r>
      <w:r w:rsidR="00005C8B" w:rsidRPr="00B37C0C">
        <w:rPr>
          <w:rFonts w:ascii="Arial" w:hAnsi="Arial"/>
          <w:noProof w:val="0"/>
          <w:sz w:val="26"/>
          <w:szCs w:val="26"/>
          <w:rtl/>
        </w:rPr>
        <w:t xml:space="preserve">יתן היום,  </w:t>
      </w:r>
      <w:sdt>
        <w:sdtPr>
          <w:rPr>
            <w:sz w:val="26"/>
            <w:szCs w:val="26"/>
            <w:rtl/>
          </w:rPr>
          <w:alias w:val="1455"/>
          <w:tag w:val="1455"/>
          <w:id w:val="242217728"/>
          <w:text w:multiLine="1"/>
        </w:sdtPr>
        <w:sdtEndPr/>
        <w:sdtContent>
          <w:r>
            <w:rPr>
              <w:rFonts w:ascii="Arial" w:hAnsi="Arial"/>
              <w:noProof w:val="0"/>
              <w:sz w:val="26"/>
              <w:szCs w:val="26"/>
              <w:rtl/>
            </w:rPr>
            <w:t>י"ז תמוז תשפ"ד</w:t>
          </w:r>
        </w:sdtContent>
      </w:sdt>
      <w:r w:rsidR="00005C8B" w:rsidRPr="00B37C0C">
        <w:rPr>
          <w:rFonts w:ascii="Arial" w:hAnsi="Arial"/>
          <w:noProof w:val="0"/>
          <w:sz w:val="26"/>
          <w:szCs w:val="26"/>
          <w:rtl/>
        </w:rPr>
        <w:t xml:space="preserve">, </w:t>
      </w:r>
      <w:sdt>
        <w:sdtPr>
          <w:rPr>
            <w:sz w:val="26"/>
            <w:szCs w:val="26"/>
            <w:rtl/>
          </w:rPr>
          <w:alias w:val="1456"/>
          <w:tag w:val="1456"/>
          <w:id w:val="-1101635932"/>
          <w:text w:multiLine="1"/>
        </w:sdtPr>
        <w:sdtEndPr/>
        <w:sdtContent>
          <w:r>
            <w:rPr>
              <w:rFonts w:ascii="Arial" w:hAnsi="Arial"/>
              <w:noProof w:val="0"/>
              <w:sz w:val="26"/>
              <w:szCs w:val="26"/>
              <w:rtl/>
            </w:rPr>
            <w:t>23 יולי 2024</w:t>
          </w:r>
        </w:sdtContent>
      </w:sdt>
      <w:r w:rsidR="00005C8B" w:rsidRPr="00B37C0C">
        <w:rPr>
          <w:rFonts w:ascii="Arial" w:hAnsi="Arial"/>
          <w:noProof w:val="0"/>
          <w:sz w:val="26"/>
          <w:szCs w:val="26"/>
          <w:rtl/>
        </w:rPr>
        <w:t>, בהעדר הצדדים.</w:t>
      </w:r>
    </w:p>
    <w:p w:rsidR="005B0F49" w:rsidRPr="00B37C0C" w:rsidRDefault="005B0F49" w:rsidP="00B37C0C">
      <w:pPr>
        <w:spacing w:line="360" w:lineRule="auto"/>
        <w:jc w:val="both"/>
        <w:rPr>
          <w:rFonts w:ascii="Arial" w:hAnsi="Arial"/>
          <w:noProof w:val="0"/>
          <w:sz w:val="26"/>
          <w:szCs w:val="26"/>
          <w:rtl/>
        </w:rPr>
      </w:pPr>
      <w:r w:rsidRPr="00B37C0C">
        <w:rPr>
          <w:rFonts w:ascii="Arial" w:hAnsi="Arial" w:hint="cs"/>
          <w:noProof w:val="0"/>
          <w:sz w:val="26"/>
          <w:szCs w:val="26"/>
          <w:rtl/>
        </w:rPr>
        <w:tab/>
      </w:r>
      <w:r w:rsidRPr="00B37C0C">
        <w:rPr>
          <w:rFonts w:ascii="Arial" w:hAnsi="Arial" w:hint="cs"/>
          <w:noProof w:val="0"/>
          <w:sz w:val="26"/>
          <w:szCs w:val="26"/>
          <w:rtl/>
        </w:rPr>
        <w:tab/>
      </w:r>
      <w:r w:rsidRPr="00B37C0C">
        <w:rPr>
          <w:rFonts w:ascii="Arial" w:hAnsi="Arial" w:hint="cs"/>
          <w:noProof w:val="0"/>
          <w:sz w:val="26"/>
          <w:szCs w:val="26"/>
          <w:rtl/>
        </w:rPr>
        <w:tab/>
      </w:r>
      <w:r w:rsidRPr="00B37C0C">
        <w:rPr>
          <w:rFonts w:ascii="Arial" w:hAnsi="Arial" w:hint="cs"/>
          <w:noProof w:val="0"/>
          <w:sz w:val="26"/>
          <w:szCs w:val="26"/>
          <w:rtl/>
        </w:rPr>
        <w:tab/>
      </w:r>
      <w:r w:rsidRPr="00B37C0C">
        <w:rPr>
          <w:rFonts w:ascii="Arial" w:hAnsi="Arial" w:hint="cs"/>
          <w:noProof w:val="0"/>
          <w:sz w:val="26"/>
          <w:szCs w:val="26"/>
          <w:rtl/>
        </w:rPr>
        <w:tab/>
      </w:r>
      <w:r w:rsidR="00633C4F" w:rsidRPr="00B37C0C">
        <w:rPr>
          <w:rFonts w:ascii="Arial" w:hAnsi="Arial"/>
          <w:noProof w:val="0"/>
          <w:sz w:val="26"/>
          <w:szCs w:val="26"/>
          <w:rtl/>
        </w:rPr>
        <w:tab/>
      </w:r>
      <w:sdt>
        <w:sdtPr>
          <w:rPr>
            <w:rFonts w:ascii="Arial" w:hAnsi="Arial" w:hint="cs"/>
            <w:noProof w:val="0"/>
            <w:sz w:val="26"/>
            <w:szCs w:val="26"/>
            <w:rtl/>
          </w:rPr>
          <w:alias w:val="2045"/>
          <w:tag w:val="2045"/>
          <w:id w:val="1736736771"/>
          <w:placeholder>
            <w:docPart w:val="03459962B6984C23A2D5882F7D086C2E"/>
          </w:placeholder>
          <w:showingPlcHdr/>
          <w:text w:multiLine="1"/>
        </w:sdtPr>
        <w:sdtEndPr/>
        <w:sdtContent/>
      </w:sdt>
      <w:r w:rsidRPr="00B37C0C">
        <w:rPr>
          <w:rFonts w:ascii="Arial" w:hAnsi="Arial" w:hint="cs"/>
          <w:noProof w:val="0"/>
          <w:sz w:val="26"/>
          <w:szCs w:val="26"/>
          <w:rtl/>
        </w:rPr>
        <w:tab/>
      </w:r>
      <w:r w:rsidRPr="00B37C0C">
        <w:rPr>
          <w:rFonts w:ascii="Arial" w:hAnsi="Arial" w:hint="cs"/>
          <w:noProof w:val="0"/>
          <w:sz w:val="26"/>
          <w:szCs w:val="26"/>
          <w:rtl/>
        </w:rPr>
        <w:tab/>
      </w:r>
      <w:r w:rsidR="00633C4F" w:rsidRPr="00B37C0C">
        <w:rPr>
          <w:rFonts w:ascii="Arial" w:hAnsi="Arial"/>
          <w:noProof w:val="0"/>
          <w:sz w:val="26"/>
          <w:szCs w:val="26"/>
          <w:rtl/>
        </w:rPr>
        <w:t xml:space="preserve"> </w:t>
      </w:r>
    </w:p>
    <w:p w:rsidR="00694556" w:rsidRPr="00B37C0C" w:rsidRDefault="00674D47" w:rsidP="00B37C0C">
      <w:pPr>
        <w:spacing w:line="360" w:lineRule="auto"/>
        <w:ind w:left="3600" w:firstLine="720"/>
        <w:jc w:val="both"/>
      </w:pPr>
      <w:sdt>
        <w:sdtPr>
          <w:rPr>
            <w:rtl/>
          </w:rPr>
          <w:alias w:val="MergeField"/>
          <w:tag w:val="1237"/>
          <w:id w:val="309990068"/>
        </w:sdtPr>
        <w:sdtEndPr/>
        <w:sdtContent>
          <w:r w:rsidR="00EE446B">
            <w:drawing>
              <wp:inline distT="0" distB="0" distL="0" distR="0" wp14:editId="50D07946">
                <wp:extent cx="151447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514475" cy="1600200"/>
                        </a:xfrm>
                        <a:prstGeom prst="rect">
                          <a:avLst/>
                        </a:prstGeom>
                      </pic:spPr>
                    </pic:pic>
                  </a:graphicData>
                </a:graphic>
              </wp:inline>
            </w:drawing>
          </w:r>
        </w:sdtContent>
      </w:sdt>
    </w:p>
    <w:p w:rsidR="00694556" w:rsidRPr="00B37C0C" w:rsidRDefault="00694556" w:rsidP="00B37C0C">
      <w:pPr>
        <w:spacing w:line="360" w:lineRule="auto"/>
        <w:ind w:left="3600" w:firstLine="720"/>
        <w:jc w:val="both"/>
        <w:rPr>
          <w:rFonts w:ascii="Arial" w:hAnsi="Arial"/>
          <w:noProof w:val="0"/>
          <w:sz w:val="26"/>
          <w:szCs w:val="26"/>
          <w:rtl/>
        </w:rPr>
      </w:pPr>
    </w:p>
    <w:p w:rsidR="00694556" w:rsidRPr="00B37C0C" w:rsidRDefault="00694556" w:rsidP="00B37C0C">
      <w:pPr>
        <w:spacing w:line="360" w:lineRule="auto"/>
        <w:jc w:val="both"/>
        <w:rPr>
          <w:rFonts w:ascii="Arial" w:hAnsi="Arial"/>
          <w:noProof w:val="0"/>
          <w:sz w:val="26"/>
          <w:szCs w:val="26"/>
          <w:rtl/>
        </w:rPr>
      </w:pPr>
    </w:p>
    <w:p w:rsidR="00694556" w:rsidRPr="00B37C0C" w:rsidRDefault="00694556" w:rsidP="00B37C0C">
      <w:pPr>
        <w:spacing w:line="360" w:lineRule="auto"/>
        <w:jc w:val="both"/>
        <w:rPr>
          <w:rFonts w:ascii="Arial" w:hAnsi="Arial"/>
          <w:noProof w:val="0"/>
          <w:sz w:val="26"/>
          <w:szCs w:val="26"/>
          <w:rtl/>
        </w:rPr>
      </w:pPr>
    </w:p>
    <w:sectPr w:rsidR="00694556" w:rsidRPr="00B37C0C" w:rsidSect="0090389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D47" w:rsidRDefault="00674D47">
      <w:r>
        <w:separator/>
      </w:r>
    </w:p>
  </w:endnote>
  <w:endnote w:type="continuationSeparator" w:id="0">
    <w:p w:rsidR="00674D47" w:rsidRDefault="00674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E12" w:rsidRDefault="003A0E1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C262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C2629">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E12" w:rsidRDefault="003A0E1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D47" w:rsidRDefault="00674D47">
      <w:r>
        <w:separator/>
      </w:r>
    </w:p>
  </w:footnote>
  <w:footnote w:type="continuationSeparator" w:id="0">
    <w:p w:rsidR="00674D47" w:rsidRDefault="00674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E12" w:rsidRDefault="003A0E1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74D47" w:rsidP="00EC78E3">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31120-10-22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C78E3">
                <w:rPr>
                  <w:rFonts w:hint="cs"/>
                  <w:b/>
                  <w:bCs/>
                  <w:noProof w:val="0"/>
                  <w:sz w:val="26"/>
                  <w:szCs w:val="26"/>
                  <w:rtl/>
                </w:rPr>
                <w:t>אלמונית</w:t>
              </w:r>
              <w:r w:rsidR="00FB3C14">
                <w:rPr>
                  <w:b/>
                  <w:bCs/>
                  <w:noProof w:val="0"/>
                  <w:sz w:val="26"/>
                  <w:szCs w:val="26"/>
                  <w:rtl/>
                </w:rPr>
                <w:t xml:space="preserve"> נ' </w:t>
              </w:r>
              <w:r w:rsidR="00EC78E3">
                <w:rPr>
                  <w:rFonts w:hint="cs"/>
                  <w:b/>
                  <w:bCs/>
                  <w:noProof w:val="0"/>
                  <w:sz w:val="26"/>
                  <w:szCs w:val="26"/>
                  <w:rtl/>
                </w:rPr>
                <w:t>פלוני</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E12" w:rsidRDefault="003A0E1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122E4"/>
    <w:multiLevelType w:val="hybridMultilevel"/>
    <w:tmpl w:val="77AEE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D510D6"/>
    <w:multiLevelType w:val="hybridMultilevel"/>
    <w:tmpl w:val="E1669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786D89"/>
    <w:multiLevelType w:val="hybridMultilevel"/>
    <w:tmpl w:val="DCE25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BA13CB"/>
    <w:multiLevelType w:val="hybridMultilevel"/>
    <w:tmpl w:val="22187F5A"/>
    <w:lvl w:ilvl="0" w:tplc="6D80280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75726"/>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675726&amp;lt;/CaseID&amp;gt;_x000d__x000a_        &amp;lt;DocumentID&amp;gt;449660267&amp;lt;/DocumentID&amp;gt;_x000d__x000a_      &amp;lt;/dt_DocumentCase&amp;gt;_x000d__x000a_      &amp;lt;dt_Document diffgr:id=&amp;quot;dt_Document1&amp;quot; msdata:rowOrder=&amp;quot;0&amp;quot;&amp;gt;_x000d__x000a_        &amp;lt;DocumentID&amp;gt;449660267&amp;lt;/DocumentID&amp;gt;_x000d__x000a_        &amp;lt;DocumentMainID&amp;gt;0&amp;lt;/DocumentMainID&amp;gt;_x000d__x000a_        &amp;lt;CaseID&amp;gt;79675726&amp;lt;/CaseID&amp;gt;_x000d__x000a_        &amp;lt;DocumentIncludedDate&amp;gt;2024-07-23T19:07:02.2+03:00&amp;lt;/DocumentIncludedDate&amp;gt;_x000d__x000a_        &amp;lt;DocumentDesc&amp;gt;פסק דין  שניתנה ע&amp;quot;י  אליה נוס&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7-23T19:07:02.2+03:00&amp;lt;/DocumentSavingDate&amp;gt;_x000d__x000a_        &amp;lt;DocumentChangeDate&amp;gt;2024-07-23T19:07:02.357+03:00&amp;lt;/DocumentChangeDate&amp;gt;_x000d__x000a_        &amp;lt;IsScanned&amp;gt;false&amp;lt;/IsScanned&amp;gt;_x000d__x000a_        &amp;lt;PageQuantity&amp;gt;0&amp;lt;/PageQuantity&amp;gt;_x000d__x000a_        &amp;lt;DocumentStatusID&amp;gt;2&amp;lt;/DocumentStatusID&amp;gt;_x000d__x000a_        &amp;lt;DocumentStatusChangeDate&amp;gt;2024-07-23T19:07:02.357+03:00&amp;lt;/DocumentStatusChangeDate&amp;gt;_x000d__x000a_        &amp;lt;TemplateVersionID&amp;gt;1&amp;lt;/TemplateVersionID&amp;gt;_x000d__x000a_        &amp;lt;DocumentChangeUserID&amp;gt;025091802@GOV.IL&amp;lt;/DocumentChangeUserID&amp;gt;_x000d__x000a_        &amp;lt;DocumentCreationUserID&amp;gt;025091802@GOV.IL&amp;lt;/DocumentCreationUserID&amp;gt;_x000d__x000a_        &amp;lt;OriginalDocumentID&amp;gt;448996062&amp;lt;/OriginalDocumentID&amp;gt;_x000d__x000a_        &amp;lt;PrivillegeID&amp;gt;5&amp;lt;/PrivillegeID&amp;gt;_x000d__x000a_        &amp;lt;FromPage&amp;gt;0&amp;lt;/FromPage&amp;gt;_x000d__x000a_        &amp;lt;ToPage&amp;gt;0&amp;lt;/ToPage&amp;gt;_x000d__x000a_        &amp;lt;FileID&amp;gt;469d58e090010000090037f6aac7bb0a&amp;lt;/FileID&amp;gt;_x000d__x000a_        &amp;lt;URL&amp;gt;\\CTLNFSV02\doc_repository\836\885\2df0f13c0d1c45abb6bd968b18b0fda8_copy.docx&amp;lt;/URL&amp;gt;_x000d__x000a_        &amp;lt;OlivePriority&amp;gt;1&amp;lt;/OlivePriority&amp;gt;_x000d__x000a_        &amp;lt;MetaDataTypeID&amp;gt;1&amp;lt;/MetaDataTypeID&amp;gt;_x000d__x000a_        &amp;lt;MetaDataChangeDate&amp;gt;2024-07-23T19:07:02.35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אליה נוס&amp;amp;lt;/anyType&amp;amp;gt;_x000d__x000a_    &amp;amp;lt;anyType xsi:type=&amp;quot;xsd:dateTime&amp;quot;&amp;amp;gt;2024-07-23T18:55:13.48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7-23T18:55:13.48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00B2"/>
    <w:rsid w:val="000146C2"/>
    <w:rsid w:val="00016C35"/>
    <w:rsid w:val="000258FD"/>
    <w:rsid w:val="000564AB"/>
    <w:rsid w:val="0006189F"/>
    <w:rsid w:val="00073013"/>
    <w:rsid w:val="000D4A02"/>
    <w:rsid w:val="000F376D"/>
    <w:rsid w:val="001072A9"/>
    <w:rsid w:val="00121F97"/>
    <w:rsid w:val="001228A1"/>
    <w:rsid w:val="001277D7"/>
    <w:rsid w:val="00132017"/>
    <w:rsid w:val="001405FB"/>
    <w:rsid w:val="0014234E"/>
    <w:rsid w:val="00145A87"/>
    <w:rsid w:val="0015597A"/>
    <w:rsid w:val="0018723A"/>
    <w:rsid w:val="001A214E"/>
    <w:rsid w:val="001B45BB"/>
    <w:rsid w:val="001C29A0"/>
    <w:rsid w:val="001C4003"/>
    <w:rsid w:val="001F5474"/>
    <w:rsid w:val="001F6170"/>
    <w:rsid w:val="0022548E"/>
    <w:rsid w:val="002352F7"/>
    <w:rsid w:val="00251F53"/>
    <w:rsid w:val="00263A9A"/>
    <w:rsid w:val="0027277D"/>
    <w:rsid w:val="00280E88"/>
    <w:rsid w:val="0029362D"/>
    <w:rsid w:val="00297571"/>
    <w:rsid w:val="002F57BD"/>
    <w:rsid w:val="00312308"/>
    <w:rsid w:val="00326369"/>
    <w:rsid w:val="00370903"/>
    <w:rsid w:val="0037327A"/>
    <w:rsid w:val="00381D3A"/>
    <w:rsid w:val="003823DA"/>
    <w:rsid w:val="003A0E12"/>
    <w:rsid w:val="0043595F"/>
    <w:rsid w:val="0047645A"/>
    <w:rsid w:val="004C7B3D"/>
    <w:rsid w:val="004D49A3"/>
    <w:rsid w:val="004D50AC"/>
    <w:rsid w:val="004E6E3C"/>
    <w:rsid w:val="004F55BB"/>
    <w:rsid w:val="005124F1"/>
    <w:rsid w:val="00530BAD"/>
    <w:rsid w:val="00541598"/>
    <w:rsid w:val="00547DB7"/>
    <w:rsid w:val="00557157"/>
    <w:rsid w:val="0056038B"/>
    <w:rsid w:val="00567324"/>
    <w:rsid w:val="00573AB0"/>
    <w:rsid w:val="005B0F49"/>
    <w:rsid w:val="005B3C67"/>
    <w:rsid w:val="005C2629"/>
    <w:rsid w:val="005C68BF"/>
    <w:rsid w:val="005C7EC6"/>
    <w:rsid w:val="005D4BDB"/>
    <w:rsid w:val="00622BAA"/>
    <w:rsid w:val="00625C89"/>
    <w:rsid w:val="00633C4F"/>
    <w:rsid w:val="00655F7F"/>
    <w:rsid w:val="00671BD5"/>
    <w:rsid w:val="00674D47"/>
    <w:rsid w:val="00676E6A"/>
    <w:rsid w:val="006805C1"/>
    <w:rsid w:val="006816EC"/>
    <w:rsid w:val="00694556"/>
    <w:rsid w:val="006E1A53"/>
    <w:rsid w:val="007031D9"/>
    <w:rsid w:val="007056AA"/>
    <w:rsid w:val="0073697A"/>
    <w:rsid w:val="00744F41"/>
    <w:rsid w:val="007975DC"/>
    <w:rsid w:val="007A026F"/>
    <w:rsid w:val="007A16A7"/>
    <w:rsid w:val="007A24FE"/>
    <w:rsid w:val="007A35AA"/>
    <w:rsid w:val="007B6F28"/>
    <w:rsid w:val="007C29A9"/>
    <w:rsid w:val="007E6F6F"/>
    <w:rsid w:val="007F1048"/>
    <w:rsid w:val="00820005"/>
    <w:rsid w:val="008412E8"/>
    <w:rsid w:val="00846D27"/>
    <w:rsid w:val="00853E35"/>
    <w:rsid w:val="008610A7"/>
    <w:rsid w:val="00875335"/>
    <w:rsid w:val="00877056"/>
    <w:rsid w:val="008E1332"/>
    <w:rsid w:val="00903896"/>
    <w:rsid w:val="00927813"/>
    <w:rsid w:val="00944D13"/>
    <w:rsid w:val="00957C90"/>
    <w:rsid w:val="0098652C"/>
    <w:rsid w:val="009A0F2F"/>
    <w:rsid w:val="009B70F6"/>
    <w:rsid w:val="009C358E"/>
    <w:rsid w:val="009D2AA8"/>
    <w:rsid w:val="009D4737"/>
    <w:rsid w:val="009E0263"/>
    <w:rsid w:val="00A14C29"/>
    <w:rsid w:val="00A17973"/>
    <w:rsid w:val="00A241A6"/>
    <w:rsid w:val="00A267CF"/>
    <w:rsid w:val="00A310EA"/>
    <w:rsid w:val="00A342BD"/>
    <w:rsid w:val="00A43458"/>
    <w:rsid w:val="00A439C1"/>
    <w:rsid w:val="00A57EB2"/>
    <w:rsid w:val="00AA1776"/>
    <w:rsid w:val="00AC4E19"/>
    <w:rsid w:val="00AF1ED6"/>
    <w:rsid w:val="00AF5C71"/>
    <w:rsid w:val="00B04301"/>
    <w:rsid w:val="00B0631B"/>
    <w:rsid w:val="00B121AD"/>
    <w:rsid w:val="00B32C61"/>
    <w:rsid w:val="00B368FE"/>
    <w:rsid w:val="00B37C0C"/>
    <w:rsid w:val="00B46C6A"/>
    <w:rsid w:val="00B5230D"/>
    <w:rsid w:val="00B80CBD"/>
    <w:rsid w:val="00B83555"/>
    <w:rsid w:val="00BC2B8F"/>
    <w:rsid w:val="00BC3369"/>
    <w:rsid w:val="00BE072B"/>
    <w:rsid w:val="00BF77EE"/>
    <w:rsid w:val="00C32E0F"/>
    <w:rsid w:val="00C35B5D"/>
    <w:rsid w:val="00C42BF9"/>
    <w:rsid w:val="00C61B14"/>
    <w:rsid w:val="00C83E56"/>
    <w:rsid w:val="00C9386F"/>
    <w:rsid w:val="00CA084C"/>
    <w:rsid w:val="00CC63CE"/>
    <w:rsid w:val="00D12588"/>
    <w:rsid w:val="00D24A5F"/>
    <w:rsid w:val="00D319B3"/>
    <w:rsid w:val="00D36A71"/>
    <w:rsid w:val="00D41196"/>
    <w:rsid w:val="00D445B1"/>
    <w:rsid w:val="00D53924"/>
    <w:rsid w:val="00D60849"/>
    <w:rsid w:val="00D61B5E"/>
    <w:rsid w:val="00D96D8C"/>
    <w:rsid w:val="00DA755B"/>
    <w:rsid w:val="00DD337E"/>
    <w:rsid w:val="00DE43D2"/>
    <w:rsid w:val="00DE4B2D"/>
    <w:rsid w:val="00E00B6F"/>
    <w:rsid w:val="00E257A1"/>
    <w:rsid w:val="00E444B6"/>
    <w:rsid w:val="00E44DDF"/>
    <w:rsid w:val="00E54642"/>
    <w:rsid w:val="00E579DB"/>
    <w:rsid w:val="00E97908"/>
    <w:rsid w:val="00EC78E3"/>
    <w:rsid w:val="00EE326B"/>
    <w:rsid w:val="00EE446B"/>
    <w:rsid w:val="00EE56B8"/>
    <w:rsid w:val="00EF3ED0"/>
    <w:rsid w:val="00EF3FE1"/>
    <w:rsid w:val="00EF4E89"/>
    <w:rsid w:val="00F17E56"/>
    <w:rsid w:val="00F53E59"/>
    <w:rsid w:val="00F619AF"/>
    <w:rsid w:val="00F86309"/>
    <w:rsid w:val="00FA1FF1"/>
    <w:rsid w:val="00FB2CFB"/>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2936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06397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29441133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E64A8"/>
    <w:rsid w:val="00200BA6"/>
    <w:rsid w:val="00833049"/>
    <w:rsid w:val="008D3598"/>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אבי יחזקאל</FullName>
        <FirstName>אבי</FirstName>
        <LastName>יחזקאל</LastName>
        <PartyPropertyName/>
        <AuthenticationTypeAndNumber>ת"ז 024242158</AuthenticationTypeAndNumber>
        <RepresentatedOrRepresentativesNames/>
        <RepresentatedOrRepresentativesCount>0</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253031585</CasePartyID>
        <PartyTypeID>5</PartyTypeID>
        <ActivityStatusID>1</ActivityStatusID>
        <PartyAliasID>102</PartyAliasID>
        <PartyAliasName>מומחה בית משפט</PartyAliasName>
        <LegalEntityID>71023342</LegalEntityID>
        <CaseLegalEntityID>123534714</CaseLegalEntityID>
        <AuthenticationTypeID>1</AuthenticationTypeID>
        <AuthenticationTypeName>ת"ז</AuthenticationTypeName>
        <LegalEntityNumber>024242158</LegalEntityNumber>
        <IsMainPartyType>true</IsMainPartyType>
        <CaseDisplayIdentifier>31120-10-22</CaseDisplayIdentifier>
        <CaseTypeID>10262</CaseTypeID>
        <CaseTypeName>תביעה לאחר הסדר התדיינויות במשפחה (תלה"מ)</CaseTypeName>
        <CaseName>ווגנר נ' ווגנר</CaseName>
        <FullAddress>השחם 3 פתח תקווה ב.ס.ר סיטי קומה 9  ת.ד 11015</FullAddress>
        <EmailAddress>OFFICE@ACTUAR.CO.IL</EmailAddress>
        <MotionID>0</MotionID>
        <CasePleaID>0</CasePleaID>
        <FatherName xml:space="preserve">        </FatherName>
        <LinkedCaseID>0</LinkedCaseID>
        <CasePartyCategoryID>1</CasePartyCategoryID>
        <LegalEntityAddressID>86634099</LegalEntityAddressID>
        <LegalEntityEmailAddressID>67942658</LegalEntityEmailAddressID>
        <PleaTypeID>4</PleaTypeID>
        <GroupPartyAlias/>
        <IsConverted>false</IsConverted>
        <LegalEntityNameID>73878412</LegalEntityNameID>
        <RepresentatedNamesOfAssistant/>
        <LegalEntityTypeID>6</LegalEntityTypeID>
        <IsVerdictExists>false</IsVerdictExists>
        <IsAsirAzir>false</IsAsirAzir>
        <MainAndSecSpec/>
        <IsPublicationProhibited>false</IsPublicationProhibited>
        <PublicationProhibitedFullName>אבי יחזקאל</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רשם החברות</FullName>
        <LastName>רשם החברות</LastName>
        <PartyPropertyName/>
        <AuthenticationTypeAndNumber>גופים על פי דין 513436125</AuthenticationTypeAndNumber>
        <RepresentatedOrRepresentativesNames/>
        <RepresentatedOrRepresentativesCount>0</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247180653</CasePartyID>
        <PartyTypeID>6</PartyTypeID>
        <ActivityStatusID>1</ActivityStatusID>
        <PartyAliasID>103</PartyAliasID>
        <PartyAliasName>מחזיק</PartyAliasName>
        <LegalEntityID>12652640</LegalEntityID>
        <CaseLegalEntityID>121732002</CaseLegalEntityID>
        <AuthenticationTypeID>17</AuthenticationTypeID>
        <AuthenticationTypeName>גופים על פי דין</AuthenticationTypeName>
        <LegalEntityNumber>513436125</LegalEntityNumber>
        <IsMainPartyType>true</IsMainPartyType>
        <CaseDisplayIdentifier>31120-10-22</CaseDisplayIdentifier>
        <CaseTypeID>10262</CaseTypeID>
        <CaseTypeName>תביעה לאחר הסדר התדיינויות במשפחה (תלה"מ)</CaseTypeName>
        <CaseName>ווגנר נ' ווגנר</CaseName>
        <FullAddress>ירמיהו 39 ירושלים מגדלי הבירה, בניין 1, קומה 10</FullAddress>
        <MotionID>0</MotionID>
        <CasePleaID>0</CasePleaID>
        <LinkedCaseID>0</LinkedCaseID>
        <PartyID>1</PartyID>
        <CasePartyCategoryID>2</CasePartyCategoryID>
        <LegalEntityAddressID>83392602</LegalEntityAddressID>
        <PleaTypeID>4</PleaTypeID>
        <GroupPartyAlias/>
        <IsConverted>false</IsConverted>
        <LegalEntityRegisteredNameID>1722932</LegalEntityRegisteredNameID>
        <RepresentatedNamesOfAssistant/>
        <LegalEntityTypeID>3</LegalEntityTypeID>
        <IsVerdictExists>false</IsVerdictExists>
        <IsAsirAzir>false</IsAsirAzir>
        <MainAndSecSpec/>
        <IsPublicationProhibited>false</IsPublicationProhibited>
        <PublicationProhibitedFullName>רשם החברות</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ח.פ 515841831 חב' ארכאינטליג'ינס</FullName>
        <FirstName>ח.פ 515841831</FirstName>
        <LastName>חב' ארכאינטליג'ינס</LastName>
        <PartyPropertyName/>
        <AuthenticationTypeAndNumber>ת"ז </AuthenticationTypeAndNumber>
        <RepresentatedOrRepresentativesNames/>
        <RepresentatedOrRepresentativesCount>0</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247181124</CasePartyID>
        <PartyTypeID>6</PartyTypeID>
        <ActivityStatusID>1</ActivityStatusID>
        <PartyAliasID>103</PartyAliasID>
        <PartyAliasName>מחזיק</PartyAliasName>
        <LegalEntityID>80804644</LegalEntityID>
        <CaseLegalEntityID>121732147</CaseLegalEntityID>
        <AuthenticationTypeID>1</AuthenticationTypeID>
        <AuthenticationTypeName>ת"ז</AuthenticationTypeName>
        <IsMainPartyType>true</IsMainPartyType>
        <CaseDisplayIdentifier>31120-10-22</CaseDisplayIdentifier>
        <CaseTypeID>10262</CaseTypeID>
        <CaseTypeName>תביעה לאחר הסדר התדיינויות במשפחה (תלה"מ)</CaseTypeName>
        <CaseName>ווגנר נ' ווגנר</CaseName>
        <FullAddress>הרב מימון 43 חיפה </FullAddress>
        <MotionID>0</MotionID>
        <CasePleaID>0</CasePleaID>
        <LinkedCaseID>0</LinkedCaseID>
        <PartyID>1</PartyID>
        <CasePartyCategoryID>2</CasePartyCategoryID>
        <LegalEntityAddressID>87107837</LegalEntityAddressID>
        <PleaTypeID>4</PleaTypeID>
        <GroupPartyAlias/>
        <IsConverted>false</IsConverted>
        <LegalEntityNameID>93860524</LegalEntityNameID>
        <RepresentatedNamesOfAssistant/>
        <LegalEntityTypeID>1</LegalEntityTypeID>
        <IsVerdictExists>false</IsVerdictExists>
        <IsAsirAzir>false</IsAsirAzir>
        <MainAndSecSpec/>
        <IsPublicationProhibited>false</IsPublicationProhibited>
        <PublicationProhibitedFullName>ח.פ 515841831 חב' ארכאינטליג'ינס</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משרד הרישוי פתח תקווה</FullName>
        <LastName>משרד הרישוי פתח תקווה</LastName>
        <PartyPropertyName/>
        <AuthenticationTypeAndNumber>משרדי ממשלה 570000648</AuthenticationTypeAndNumber>
        <RepresentatedOrRepresentativesNames/>
        <RepresentatedOrRepresentativesCount>0</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247181211</CasePartyID>
        <PartyTypeID>6</PartyTypeID>
        <ActivityStatusID>1</ActivityStatusID>
        <PartyAliasID>103</PartyAliasID>
        <PartyAliasName>מחזיק</PartyAliasName>
        <LegalEntityID>15867302</LegalEntityID>
        <CaseLegalEntityID>121732184</CaseLegalEntityID>
        <AuthenticationTypeID>13</AuthenticationTypeID>
        <AuthenticationTypeName>משרדי ממשלה</AuthenticationTypeName>
        <LegalEntityNumber>570000648</LegalEntityNumber>
        <IsMainPartyType>true</IsMainPartyType>
        <CaseDisplayIdentifier>31120-10-22</CaseDisplayIdentifier>
        <CaseTypeID>10262</CaseTypeID>
        <CaseTypeName>תביעה לאחר הסדר התדיינויות במשפחה (תלה"מ)</CaseTypeName>
        <CaseName>ווגנר נ' ווגנר</CaseName>
        <FullAddress>פתח תקווה ת.ד 4570</FullAddress>
        <MotionID>0</MotionID>
        <CasePleaID>0</CasePleaID>
        <LinkedCaseID>0</LinkedCaseID>
        <PartyID>1</PartyID>
        <CasePartyCategoryID>2</CasePartyCategoryID>
        <LegalEntityAddressID>16130959</LegalEntityAddressID>
        <PleaTypeID>4</PleaTypeID>
        <GroupPartyAlias/>
        <IsConverted>false</IsConverted>
        <LegalEntityRegisteredNameID>1721774</LegalEntityRegisteredNameID>
        <RepresentatedNamesOfAssistant/>
        <LegalEntityTypeID>3</LegalEntityTypeID>
        <IsVerdictExists>false</IsVerdictExists>
        <IsAsirAzir>false</IsAsirAzir>
        <MainAndSecSpec/>
        <IsPublicationProhibited>false</IsPublicationProhibited>
        <PublicationProhibitedFullName>משרד הרישוי פתח תקווה</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חברת טופ סנטר</FullName>
        <FirstName>חברת</FirstName>
        <LastName>טופ סנטר</LastName>
        <PartyPropertyName/>
        <AuthenticationTypeAndNumber>ת"ז </AuthenticationTypeAndNumber>
        <RepresentatedOrRepresentativesNames/>
        <RepresentatedOrRepresentativesCount>0</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247182009</CasePartyID>
        <PartyTypeID>6</PartyTypeID>
        <ActivityStatusID>1</ActivityStatusID>
        <PartyAliasID>103</PartyAliasID>
        <PartyAliasName>מחזיק</PartyAliasName>
        <LegalEntityID>80804670</LegalEntityID>
        <CaseLegalEntityID>121732395</CaseLegalEntityID>
        <AuthenticationTypeID>1</AuthenticationTypeID>
        <AuthenticationTypeName>ת"ז</AuthenticationTypeName>
        <IsMainPartyType>true</IsMainPartyType>
        <CaseDisplayIdentifier>31120-10-22</CaseDisplayIdentifier>
        <CaseTypeID>10262</CaseTypeID>
        <CaseTypeName>תביעה לאחר הסדר התדיינויות במשפחה (תלה"מ)</CaseTypeName>
        <CaseName>ווגנר נ' ווגנר</CaseName>
        <FullAddress>האורגים אשדוד </FullAddress>
        <MotionID>0</MotionID>
        <CasePleaID>0</CasePleaID>
        <LinkedCaseID>0</LinkedCaseID>
        <PartyID>1</PartyID>
        <CasePartyCategoryID>2</CasePartyCategoryID>
        <LegalEntityAddressID>87107917</LegalEntityAddressID>
        <PleaTypeID>4</PleaTypeID>
        <GroupPartyAlias/>
        <IsConverted>false</IsConverted>
        <LegalEntityNameID>93860621</LegalEntityNameID>
        <RepresentatedNamesOfAssistant/>
        <LegalEntityTypeID>1</LegalEntityTypeID>
        <IsVerdictExists>false</IsVerdictExists>
        <IsAsirAzir>false</IsAsirAzir>
        <MainAndSecSpec/>
        <IsPublicationProhibited>false</IsPublicationProhibited>
        <PublicationProhibitedFullName>חברת טופ סנטר</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מיכאל גבור</FullName>
        <FirstName>מיכאל</FirstName>
        <LastName>גבור</LastName>
        <PartyPropertyName/>
        <AuthenticationTypeAndNumber>מ.ר. 22951</AuthenticationTypeAndNumber>
        <RepresentatedOrRepresentativesNames/>
        <RepresentatedOrRepresentativesCount>0</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261676201</CasePartyID>
        <PartyTypeID>2</PartyTypeID>
        <ActivityStatusID>1</ActivityStatusID>
        <PartyAliasID>105</PartyAliasID>
        <PartyAliasName>בא כוח מסייעים</PartyAliasName>
        <LegalEntityID>401472</LegalEntityID>
        <CaseLegalEntityID>126319982</CaseLegalEntityID>
        <AuthenticationTypeID>4</AuthenticationTypeID>
        <AuthenticationTypeName>מ.ר.</AuthenticationTypeName>
        <LegalEntityNumber>22951</LegalEntityNumber>
        <IsMainPartyType>true</IsMainPartyType>
        <CaseDisplayIdentifier>31120-10-22</CaseDisplayIdentifier>
        <CaseTypeID>10262</CaseTypeID>
        <CaseTypeName>תביעה לאחר הסדר התדיינויות במשפחה (תלה"מ)</CaseTypeName>
        <CaseName>ווגנר נ' ווגנר</CaseName>
        <FullAddress>מפי 5 דירה 609 נתניה ת.ד 8894</FullAddress>
        <EmailAddress>michael@gabor-law.com</EmailAddress>
        <MotionID>0</MotionID>
        <CasePleaID>0</CasePleaID>
        <FatherName xml:space="preserve">        </FatherName>
        <LinkedCaseID>0</LinkedCaseID>
        <PartyID>1</PartyID>
        <CasePartyCategoryID>2</CasePartyCategoryID>
        <LegalEntityAddressID>86336556</LegalEntityAddressID>
        <LegalEntityEmailAddressID>67836524</LegalEntityEmailAddressID>
        <PleaTypeID>4</PleaTypeID>
        <LawyerOfficeName>משרד עו"ד: מיכאל גבור</LawyerOfficeName>
        <LawyerOfficeID>449022</LawyerOfficeID>
        <GroupPartyAlias/>
        <IsConverted>false</IsConverted>
        <LegalEntityNameID>22456</LegalEntityNameID>
        <RepresentatedNamesOfAssistant/>
        <LegalEntityTypeID>4</LegalEntityTypeID>
        <IsVerdictExists>false</IsVerdictExists>
        <IsAsirAzir>false</IsAsirAzir>
        <MainAndSecSpec/>
        <IsPublicationProhibited>false</IsPublicationProhibited>
        <PublicationProhibitedFullName>מיכאל גבור</PublicationProhibitedFullName>
      </CaseParties>
      <CaseParties>
        <PartyTypeName>מסייע</PartyTypeName>
        <ProceedingType>כתב טענות עיקרי</ProceedingType>
        <PleaName>כתב תביעה</PleaName>
        <PartyBelonging> - </PartyBelonging>
        <RoleName>כונס נכסים</RoleName>
        <IsSubProceeding>FALSE</IsSubProceeding>
        <FullName>מיכאל גבור</FullName>
        <FirstName>מיכאל</FirstName>
        <LastName>גבור</LastName>
        <PartyPropertyName/>
        <AuthenticationTypeAndNumber>ת"ז </AuthenticationTypeAndNumber>
        <RepresentatedOrRepresentativesNames>מיכאל גבור</RepresentatedOrRepresentativesNames>
        <RepresentatedOrRepresentativesCount>1</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261676143</CasePartyID>
        <PartyTypeID>3</PartyTypeID>
        <ActivityStatusID>1</ActivityStatusID>
        <LegalEntityID>81512383</LegalEntityID>
        <CaseLegalEntityID>126319967</CaseLegalEntityID>
        <AssistantRoleID>46</AssistantRoleID>
        <AuthenticationTypeID>1</AuthenticationTypeID>
        <AuthenticationTypeName>ת"ז</AuthenticationTypeName>
        <IsMainPartyType>true</IsMainPartyType>
        <CaseDisplayIdentifier>31120-10-22</CaseDisplayIdentifier>
        <CaseTypeID>10262</CaseTypeID>
        <CaseTypeName>תביעה לאחר הסדר התדיינויות במשפחה (תלה"מ)</CaseTypeName>
        <CaseName>ווגנר נ' ווגנר</CaseName>
        <FullAddress/>
        <MotionID>0</MotionID>
        <CasePleaID>0</CasePleaID>
        <LinkedCaseID>0</LinkedCaseID>
        <PartyID>1</PartyID>
        <CasePartyCategoryID>2</CasePartyCategoryID>
        <PleaTypeID>4</PleaTypeID>
        <GroupPartyAlias/>
        <IsConverted>false</IsConverted>
        <LegalEntityNameID>95609459</LegalEntityNameID>
        <RepresentatedNamesOfAssistant/>
        <LegalEntityTypeID>1</LegalEntityTypeID>
        <IsVerdictExists>false</IsVerdictExists>
        <IsAsirAzir>false</IsAsirAzir>
        <MainAndSecSpec/>
        <IsPublicationProhibited>false</IsPublicationProhibited>
        <PublicationProhibitedFullName>מיכאל גבור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ציון סמוכה</FullName>
        <FirstName>ציון</FirstName>
        <LastName>סמוכה</LastName>
        <PartyPropertyName/>
        <AuthenticationTypeAndNumber>מ.ר. 7900</AuthenticationTypeAndNumber>
        <RepresentatedOrRepresentativesNames>הדס ווגנר</RepresentatedOrRepresentativesNames>
        <RepresentatedOrRepresentativesCount>1</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254478694</CasePartyID>
        <PartyTypeID>2</PartyTypeID>
        <ActivityStatusID>1</ActivityStatusID>
        <PartyAliasID>20</PartyAliasID>
        <PartyAliasName>בא כוח תובעים</PartyAliasName>
        <LegalEntityID>380255</LegalEntityID>
        <CaseLegalEntityID>123981658</CaseLegalEntityID>
        <AuthenticationTypeID>4</AuthenticationTypeID>
        <AuthenticationTypeName>מ.ר.</AuthenticationTypeName>
        <LegalEntityNumber>7900</LegalEntityNumber>
        <IsMainPartyType>true</IsMainPartyType>
        <CaseDisplayIdentifier>31120-10-22</CaseDisplayIdentifier>
        <CaseTypeID>10262</CaseTypeID>
        <CaseTypeName>תביעה לאחר הסדר התדיינויות במשפחה (תלה"מ)</CaseTypeName>
        <CaseName>ווגנר נ' ווגנר</CaseName>
        <FullAddress>דרך נמיר 116 תל אביב -יפו </FullAddress>
        <MotionID>0</MotionID>
        <CasePleaID>0</CasePleaID>
        <FatherName xml:space="preserve">        </FatherName>
        <LinkedCaseID>0</LinkedCaseID>
        <PartyID>1</PartyID>
        <CasePartyCategoryID>2</CasePartyCategoryID>
        <LegalEntityAddressID>423237</LegalEntityAddressID>
        <PleaTypeID>4</PleaTypeID>
        <LawyerOfficeName>משרד עו"ד: ציון סמוכה</LawyerOfficeName>
        <LawyerOfficeID>420899</LawyerOfficeID>
        <GroupPartyAlias/>
        <IsConverted>false</IsConverted>
        <LegalEntityNameID>1239</LegalEntityNameID>
        <RepresentatedNamesOfAssistant/>
        <LegalEntityTypeID>4</LegalEntityTypeID>
        <IsVerdictExists>false</IsVerdictExists>
        <IsAsirAzir>false</IsAsirAzir>
        <MainAndSecSpec/>
        <IsPublicationProhibited>false</IsPublicationProhibited>
        <PublicationProhibitedFullName>ציון סמוכה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רוני עזרא</FullName>
        <FirstName>רוני</FirstName>
        <LastName>עזרא</LastName>
        <PartyPropertyName/>
        <AuthenticationTypeAndNumber>מ.ר. 14295</AuthenticationTypeAndNumber>
        <RepresentatedOrRepresentativesNames>דרור ווגנר</RepresentatedOrRepresentativesNames>
        <RepresentatedOrRepresentativesCount>1</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247185207</CasePartyID>
        <PartyTypeID>2</PartyTypeID>
        <ActivityStatusID>1</ActivityStatusID>
        <PartyAliasID>21</PartyAliasID>
        <PartyAliasName>בא כוח נתבעים</PartyAliasName>
        <LegalEntityID>382240</LegalEntityID>
        <CaseLegalEntityID>121733229</CaseLegalEntityID>
        <AuthenticationTypeID>4</AuthenticationTypeID>
        <AuthenticationTypeName>מ.ר.</AuthenticationTypeName>
        <LegalEntityNumber>14295</LegalEntityNumber>
        <IsMainPartyType>true</IsMainPartyType>
        <CaseDisplayIdentifier>31120-10-22</CaseDisplayIdentifier>
        <CaseTypeID>10262</CaseTypeID>
        <CaseTypeName>תביעה לאחר הסדר התדיינויות במשפחה (תלה"מ)</CaseTypeName>
        <CaseName>ווגנר נ' ווגנר</CaseName>
        <FullAddress>מנחם בגין 7 רמת גן בית גיבור ספורט</FullAddress>
        <MotionID>0</MotionID>
        <CasePleaID>0</CasePleaID>
        <FatherName xml:space="preserve">        </FatherName>
        <LinkedCaseID>0</LinkedCaseID>
        <PartyID>2</PartyID>
        <CasePartyCategoryID>2</CasePartyCategoryID>
        <LegalEntityAddressID>2110724</LegalEntityAddressID>
        <PleaTypeID>4</PleaTypeID>
        <LawyerOfficeName>משרד עו"ד: רוני עזרא</LawyerOfficeName>
        <LawyerOfficeID>422884</LawyerOfficeID>
        <GroupPartyAlias/>
        <IsConverted>false</IsConverted>
        <LegalEntityNameID>3224</LegalEntityNameID>
        <RepresentatedNamesOfAssistant/>
        <LegalEntityTypeID>4</LegalEntityTypeID>
        <IsVerdictExists>false</IsVerdictExists>
        <IsAsirAzir>false</IsAsirAzir>
        <MainAndSecSpec/>
        <IsPublicationProhibited>false</IsPublicationProhibited>
        <PublicationProhibitedFullName>רוני עזרא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ורדה אפרת</FullName>
        <FirstName>ורדה</FirstName>
        <LastName>אפרת</LastName>
        <PartyPropertyName/>
        <AuthenticationTypeAndNumber>מ.ר. 8917</AuthenticationTypeAndNumber>
        <RepresentatedOrRepresentativesNames>הדס ווגנר</RepresentatedOrRepresentativesNames>
        <RepresentatedOrRepresentativesCount>1</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246817483</CasePartyID>
        <PartyTypeID>2</PartyTypeID>
        <ActivityStatusID>1</ActivityStatusID>
        <PartyAliasID>20</PartyAliasID>
        <PartyAliasName>בא כוח תובעים</PartyAliasName>
        <OrdinalNumber>1</OrdinalNumber>
        <LegalEntityID>384676</LegalEntityID>
        <CaseLegalEntityID>121617118</CaseLegalEntityID>
        <AuthenticationTypeID>4</AuthenticationTypeID>
        <AuthenticationTypeName>מ.ר.</AuthenticationTypeName>
        <LegalEntityNumber>8917</LegalEntityNumber>
        <IsMainPartyType>true</IsMainPartyType>
        <CaseDisplayIdentifier>31120-10-22</CaseDisplayIdentifier>
        <CaseTypeID>10262</CaseTypeID>
        <CaseTypeName>תביעה לאחר הסדר התדיינויות במשפחה (תלה"מ)</CaseTypeName>
        <CaseName>ווגנר נ' ווגנר</CaseName>
        <FullAddress>לאורנדו דה וינצי 19 תל אביב -יפו </FullAddress>
        <EmailAddress>vardaef5@gmail.com</EmailAddress>
        <MotionID>0</MotionID>
        <CasePleaID>0</CasePleaID>
        <LinkedCaseID>0</LinkedCaseID>
        <PartyID>1</PartyID>
        <CasePartyCategoryID>2</CasePartyCategoryID>
        <LegalEntityAddressID>77658836</LegalEntityAddressID>
        <LegalEntityEmailAddressID>68250459</LegalEntityEmailAddressID>
        <PleaTypeID>4</PleaTypeID>
        <LawyerOfficeName>משרד עו"ד: ורדה אפרת</LawyerOfficeName>
        <LawyerOfficeID>425320</LawyerOfficeID>
        <GroupPartyAlias/>
        <IsConverted>false</IsConverted>
        <LegalEntityNameID>5660</LegalEntityNameID>
        <RepresentatedNamesOfAssistant/>
        <LegalEntityTypeID>4</LegalEntityTypeID>
        <IsVerdictExists>false</IsVerdictExists>
        <IsAsirAzir>false</IsAsirAzir>
        <MainAndSecSpec/>
        <IsPublicationProhibited>false</IsPublicationProhibited>
        <PublicationProhibitedFullName>ורדה אפרת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הדס ווגנר</FullName>
        <FirstName>הדס</FirstName>
        <LastName>ווגנר</LastName>
        <PartyPropertyName/>
        <AuthenticationTypeAndNumber>ת"ז 066060153</AuthenticationTypeAndNumber>
        <RepresentatedOrRepresentativesNames>ורדה אפרת, ציון סמוכה</RepresentatedOrRepresentativesNames>
        <RepresentatedOrRepresentativesCount>2</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246817482</CasePartyID>
        <PartyTypeID>1</PartyTypeID>
        <ActivityStatusID>1</ActivityStatusID>
        <PartyAliasID>1</PartyAliasID>
        <PartyAliasName>תובע</PartyAliasName>
        <OrdinalNumber>1</OrdinalNumber>
        <LegalEntityID>80509981</LegalEntityID>
        <CaseLegalEntityID>121617117</CaseLegalEntityID>
        <AuthenticationTypeID>1</AuthenticationTypeID>
        <AuthenticationTypeName>ת"ז</AuthenticationTypeName>
        <LegalEntityNumber>066060153</LegalEntityNumber>
        <IsMainPartyType>true</IsMainPartyType>
        <CaseDisplayIdentifier>31120-10-22</CaseDisplayIdentifier>
        <CaseTypeID>10262</CaseTypeID>
        <CaseTypeName>תביעה לאחר הסדר התדיינויות במשפחה (תלה"מ)</CaseTypeName>
        <CaseName>ווגנר נ' ווגנר</CaseName>
        <FullAddress/>
        <MotionID>0</MotionID>
        <CasePleaID>0</CasePleaID>
        <FatherName>אורי</FatherName>
        <LinkedCaseID>0</LinkedCaseID>
        <PartyID>1</PartyID>
        <CasePartyCategoryID>2</CasePartyCategoryID>
        <PleaTypeID>4</PleaTypeID>
        <GroupPartyAlias>תובעים</GroupPartyAlias>
        <IsConverted>false</IsConverted>
        <LegalEntityNameID>93817550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הדס ווגנר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דרור ווגנר</FullName>
        <FirstName>דרור</FirstName>
        <LastName>ווגנר</LastName>
        <PartyPropertyName/>
        <AuthenticationTypeAndNumber>ת"ז 040666380</AuthenticationTypeAndNumber>
        <RepresentatedOrRepresentativesNames>רוני עזרא</RepresentatedOrRepresentativesNames>
        <RepresentatedOrRepresentativesCount>1</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246817484</CasePartyID>
        <PartyTypeID>1</PartyTypeID>
        <ActivityStatusID>1</ActivityStatusID>
        <PartyAliasID>2</PartyAliasID>
        <PartyAliasName>נתבע</PartyAliasName>
        <OrdinalNumber>1</OrdinalNumber>
        <LegalEntityID>72506667</LegalEntityID>
        <CaseLegalEntityID>121617119</CaseLegalEntityID>
        <AuthenticationTypeID>1</AuthenticationTypeID>
        <AuthenticationTypeName>ת"ז</AuthenticationTypeName>
        <LegalEntityNumber>040666380</LegalEntityNumber>
        <IsMainPartyType>true</IsMainPartyType>
        <CaseDisplayIdentifier>31120-10-22</CaseDisplayIdentifier>
        <CaseTypeID>10262</CaseTypeID>
        <CaseTypeName>תביעה לאחר הסדר התדיינויות במשפחה (תלה"מ)</CaseTypeName>
        <CaseName>ווגנר נ' ווגנר</CaseName>
        <FullAddress/>
        <MotionID>0</MotionID>
        <CasePleaID>0</CasePleaID>
        <FatherName>אפרים מלך</FatherName>
        <LinkedCaseID>0</LinkedCaseID>
        <PartyID>2</PartyID>
        <CasePartyCategoryID>2</CasePartyCategoryID>
        <GrandfatherName/>
        <DrivingLicenseNumber>8003254</DrivingLicenseNumber>
        <PleaTypeID>4</PleaTypeID>
        <GroupPartyAlias>נתבעים</GroupPartyAlias>
        <IsConverted>false</IsConverted>
        <LegalEntityNameID>93817551</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דרור ווגנר</PublicationProhibitedFullName>
      </CaseParties>
    </CasePartiesSelectionDS>
    <DecisionName>פסק דין  שניתנה ע"י  אליה נוס</DecisionName>
    <CourtDisplayName>בית משפט לענייני משפחה בפתח תקווה</CourtDisplayName>
    <IsCaseJudgePanel>false</IsCaseJudgePanel>
    <DecisionSignatureDate>2024-07-16T13:41:33.6990675+03:00</DecisionSignatureDate>
    <OpenCaseDate>2022-10-20T10:30:00+03:00</OpenCaseDate>
    <CaseFeeSum>0.000</CaseFeeSum>
    <DecisionTypeID>2</DecisionTypeID>
    <DecisionSignatureUserName>אליה נוס</DecisionSignatureUserName>
    <DecisionSignatureDateHebrew>2024-07-16T13:41:33.6990675+03:00</DecisionSignatureDateHebrew>
    <DecisionWriterID>025091802@GOV.IL</DecisionWriterID>
    <CourtAddress>רח' בזל 1 א', פתח תקווה -1</CourtAddress>
    <IsAutoTextInCaseExist>false</IsAutoTextInCaseExist>
    <DecisionSignatureRoleName>שופט</DecisionSignatureRoleName>
    <DecisionSignatureUserTitleName>שופטת</DecisionSignatureUserTitleName>
    <CaseName>ווגנר נ' ווגנר</CaseName>
    <DecisionNumberInCase>16</DecisionNumberInCase>
  </dt_Decision>
  <dt_DecisionCase>
    <DecisionID>0</DecisionID>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אבי יחזקאל</FullName>
        <FirstName>אבי</FirstName>
        <LastName>יחזקאל</LastName>
        <PartyPropertyName/>
        <AuthenticationTypeAndNumber>ת"ז 024242158</AuthenticationTypeAndNumber>
        <RepresentatedOrRepresentativesNames/>
        <RepresentatedOrRepresentativesCount>0</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253031585</CasePartyID>
        <PartyTypeID>5</PartyTypeID>
        <ActivityStatusID>1</ActivityStatusID>
        <PartyAliasID>102</PartyAliasID>
        <PartyAliasName>מומחה בית משפט</PartyAliasName>
        <LegalEntityID>71023342</LegalEntityID>
        <CaseLegalEntityID>123534714</CaseLegalEntityID>
        <AuthenticationTypeID>1</AuthenticationTypeID>
        <AuthenticationTypeName>ת"ז</AuthenticationTypeName>
        <LegalEntityNumber>024242158</LegalEntityNumber>
        <IsMainPartyType>true</IsMainPartyType>
        <CaseDisplayIdentifier>31120-10-22</CaseDisplayIdentifier>
        <CaseTypeID>10262</CaseTypeID>
        <CaseTypeName>תביעה לאחר הסדר התדיינויות במשפחה (תלה"מ)</CaseTypeName>
        <CaseName>ווגנר נ' ווגנר</CaseName>
        <FullAddress>השחם 3 פתח תקווה ב.ס.ר סיטי קומה 9  ת.ד 11015</FullAddress>
        <EmailAddress>OFFICE@ACTUAR.CO.IL</EmailAddress>
        <MotionID>0</MotionID>
        <CasePleaID>0</CasePleaID>
        <FatherName xml:space="preserve">        </FatherName>
        <LinkedCaseID>0</LinkedCaseID>
        <CasePartyCategoryID>1</CasePartyCategoryID>
        <LegalEntityAddressID>86634099</LegalEntityAddressID>
        <LegalEntityEmailAddressID>67942658</LegalEntityEmailAddressID>
        <PleaTypeID>4</PleaTypeID>
        <GroupPartyAlias/>
        <IsConverted>false</IsConverted>
        <LegalEntityNameID>73878412</LegalEntityNameID>
        <RepresentatedNamesOfAssistant/>
        <LegalEntityTypeID>6</LegalEntityTypeID>
        <IsVerdictExists>false</IsVerdictExists>
        <IsAsirAzir>false</IsAsirAzir>
        <MainAndSecSpec/>
        <IsPublicationProhibited>false</IsPublicationProhibited>
        <PublicationProhibitedFullName>אבי יחזקאל</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רשם החברות</FullName>
        <LastName>רשם החברות</LastName>
        <PartyPropertyName/>
        <AuthenticationTypeAndNumber>גופים על פי דין 513436125</AuthenticationTypeAndNumber>
        <RepresentatedOrRepresentativesNames/>
        <RepresentatedOrRepresentativesCount>0</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247180653</CasePartyID>
        <PartyTypeID>6</PartyTypeID>
        <ActivityStatusID>1</ActivityStatusID>
        <PartyAliasID>103</PartyAliasID>
        <PartyAliasName>מחזיק</PartyAliasName>
        <LegalEntityID>12652640</LegalEntityID>
        <CaseLegalEntityID>121732002</CaseLegalEntityID>
        <AuthenticationTypeID>17</AuthenticationTypeID>
        <AuthenticationTypeName>גופים על פי דין</AuthenticationTypeName>
        <LegalEntityNumber>513436125</LegalEntityNumber>
        <IsMainPartyType>true</IsMainPartyType>
        <CaseDisplayIdentifier>31120-10-22</CaseDisplayIdentifier>
        <CaseTypeID>10262</CaseTypeID>
        <CaseTypeName>תביעה לאחר הסדר התדיינויות במשפחה (תלה"מ)</CaseTypeName>
        <CaseName>ווגנר נ' ווגנר</CaseName>
        <FullAddress>ירמיהו 39 ירושלים מגדלי הבירה, בניין 1, קומה 10</FullAddress>
        <MotionID>0</MotionID>
        <CasePleaID>0</CasePleaID>
        <LinkedCaseID>0</LinkedCaseID>
        <PartyID>1</PartyID>
        <CasePartyCategoryID>2</CasePartyCategoryID>
        <LegalEntityAddressID>83392602</LegalEntityAddressID>
        <PleaTypeID>4</PleaTypeID>
        <GroupPartyAlias/>
        <IsConverted>false</IsConverted>
        <LegalEntityRegisteredNameID>1722932</LegalEntityRegisteredNameID>
        <RepresentatedNamesOfAssistant/>
        <LegalEntityTypeID>3</LegalEntityTypeID>
        <IsVerdictExists>false</IsVerdictExists>
        <IsAsirAzir>false</IsAsirAzir>
        <MainAndSecSpec/>
        <IsPublicationProhibited>false</IsPublicationProhibited>
        <PublicationProhibitedFullName>רשם החברות</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ח.פ 515841831 חב' ארכאינטליג'ינס</FullName>
        <FirstName>ח.פ 515841831</FirstName>
        <LastName>חב' ארכאינטליג'ינס</LastName>
        <PartyPropertyName/>
        <AuthenticationTypeAndNumber>ת"ז </AuthenticationTypeAndNumber>
        <RepresentatedOrRepresentativesNames/>
        <RepresentatedOrRepresentativesCount>0</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247181124</CasePartyID>
        <PartyTypeID>6</PartyTypeID>
        <ActivityStatusID>1</ActivityStatusID>
        <PartyAliasID>103</PartyAliasID>
        <PartyAliasName>מחזיק</PartyAliasName>
        <LegalEntityID>80804644</LegalEntityID>
        <CaseLegalEntityID>121732147</CaseLegalEntityID>
        <AuthenticationTypeID>1</AuthenticationTypeID>
        <AuthenticationTypeName>ת"ז</AuthenticationTypeName>
        <IsMainPartyType>true</IsMainPartyType>
        <CaseDisplayIdentifier>31120-10-22</CaseDisplayIdentifier>
        <CaseTypeID>10262</CaseTypeID>
        <CaseTypeName>תביעה לאחר הסדר התדיינויות במשפחה (תלה"מ)</CaseTypeName>
        <CaseName>ווגנר נ' ווגנר</CaseName>
        <FullAddress>הרב מימון 43 חיפה </FullAddress>
        <MotionID>0</MotionID>
        <CasePleaID>0</CasePleaID>
        <LinkedCaseID>0</LinkedCaseID>
        <PartyID>1</PartyID>
        <CasePartyCategoryID>2</CasePartyCategoryID>
        <LegalEntityAddressID>87107837</LegalEntityAddressID>
        <PleaTypeID>4</PleaTypeID>
        <GroupPartyAlias/>
        <IsConverted>false</IsConverted>
        <LegalEntityNameID>93860524</LegalEntityNameID>
        <RepresentatedNamesOfAssistant/>
        <LegalEntityTypeID>1</LegalEntityTypeID>
        <IsVerdictExists>false</IsVerdictExists>
        <IsAsirAzir>false</IsAsirAzir>
        <MainAndSecSpec/>
        <IsPublicationProhibited>false</IsPublicationProhibited>
        <PublicationProhibitedFullName>ח.פ 515841831 חב' ארכאינטליג'ינס</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משרד הרישוי פתח תקווה</FullName>
        <LastName>משרד הרישוי פתח תקווה</LastName>
        <PartyPropertyName/>
        <AuthenticationTypeAndNumber>משרדי ממשלה 570000648</AuthenticationTypeAndNumber>
        <RepresentatedOrRepresentativesNames/>
        <RepresentatedOrRepresentativesCount>0</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247181211</CasePartyID>
        <PartyTypeID>6</PartyTypeID>
        <ActivityStatusID>1</ActivityStatusID>
        <PartyAliasID>103</PartyAliasID>
        <PartyAliasName>מחזיק</PartyAliasName>
        <LegalEntityID>15867302</LegalEntityID>
        <CaseLegalEntityID>121732184</CaseLegalEntityID>
        <AuthenticationTypeID>13</AuthenticationTypeID>
        <AuthenticationTypeName>משרדי ממשלה</AuthenticationTypeName>
        <LegalEntityNumber>570000648</LegalEntityNumber>
        <IsMainPartyType>true</IsMainPartyType>
        <CaseDisplayIdentifier>31120-10-22</CaseDisplayIdentifier>
        <CaseTypeID>10262</CaseTypeID>
        <CaseTypeName>תביעה לאחר הסדר התדיינויות במשפחה (תלה"מ)</CaseTypeName>
        <CaseName>ווגנר נ' ווגנר</CaseName>
        <FullAddress>פתח תקווה ת.ד 4570</FullAddress>
        <MotionID>0</MotionID>
        <CasePleaID>0</CasePleaID>
        <LinkedCaseID>0</LinkedCaseID>
        <PartyID>1</PartyID>
        <CasePartyCategoryID>2</CasePartyCategoryID>
        <LegalEntityAddressID>16130959</LegalEntityAddressID>
        <PleaTypeID>4</PleaTypeID>
        <GroupPartyAlias/>
        <IsConverted>false</IsConverted>
        <LegalEntityRegisteredNameID>1721774</LegalEntityRegisteredNameID>
        <RepresentatedNamesOfAssistant/>
        <LegalEntityTypeID>3</LegalEntityTypeID>
        <IsVerdictExists>false</IsVerdictExists>
        <IsAsirAzir>false</IsAsirAzir>
        <MainAndSecSpec/>
        <IsPublicationProhibited>false</IsPublicationProhibited>
        <PublicationProhibitedFullName>משרד הרישוי פתח תקווה</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חברת טופ סנטר</FullName>
        <FirstName>חברת</FirstName>
        <LastName>טופ סנטר</LastName>
        <PartyPropertyName/>
        <AuthenticationTypeAndNumber>ת"ז </AuthenticationTypeAndNumber>
        <RepresentatedOrRepresentativesNames/>
        <RepresentatedOrRepresentativesCount>0</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247182009</CasePartyID>
        <PartyTypeID>6</PartyTypeID>
        <ActivityStatusID>1</ActivityStatusID>
        <PartyAliasID>103</PartyAliasID>
        <PartyAliasName>מחזיק</PartyAliasName>
        <LegalEntityID>80804670</LegalEntityID>
        <CaseLegalEntityID>121732395</CaseLegalEntityID>
        <AuthenticationTypeID>1</AuthenticationTypeID>
        <AuthenticationTypeName>ת"ז</AuthenticationTypeName>
        <IsMainPartyType>true</IsMainPartyType>
        <CaseDisplayIdentifier>31120-10-22</CaseDisplayIdentifier>
        <CaseTypeID>10262</CaseTypeID>
        <CaseTypeName>תביעה לאחר הסדר התדיינויות במשפחה (תלה"מ)</CaseTypeName>
        <CaseName>ווגנר נ' ווגנר</CaseName>
        <FullAddress>האורגים אשדוד </FullAddress>
        <MotionID>0</MotionID>
        <CasePleaID>0</CasePleaID>
        <LinkedCaseID>0</LinkedCaseID>
        <PartyID>1</PartyID>
        <CasePartyCategoryID>2</CasePartyCategoryID>
        <LegalEntityAddressID>87107917</LegalEntityAddressID>
        <PleaTypeID>4</PleaTypeID>
        <GroupPartyAlias/>
        <IsConverted>false</IsConverted>
        <LegalEntityNameID>93860621</LegalEntityNameID>
        <RepresentatedNamesOfAssistant/>
        <LegalEntityTypeID>1</LegalEntityTypeID>
        <IsVerdictExists>false</IsVerdictExists>
        <IsAsirAzir>false</IsAsirAzir>
        <MainAndSecSpec/>
        <IsPublicationProhibited>false</IsPublicationProhibited>
        <PublicationProhibitedFullName>חברת טופ סנטר</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מיכאל גבור</FullName>
        <FirstName>מיכאל</FirstName>
        <LastName>גבור</LastName>
        <PartyPropertyName/>
        <AuthenticationTypeAndNumber>מ.ר. 22951</AuthenticationTypeAndNumber>
        <RepresentatedOrRepresentativesNames/>
        <RepresentatedOrRepresentativesCount>0</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261676201</CasePartyID>
        <PartyTypeID>2</PartyTypeID>
        <ActivityStatusID>1</ActivityStatusID>
        <PartyAliasID>105</PartyAliasID>
        <PartyAliasName>בא כוח מסייעים</PartyAliasName>
        <LegalEntityID>401472</LegalEntityID>
        <CaseLegalEntityID>126319982</CaseLegalEntityID>
        <AuthenticationTypeID>4</AuthenticationTypeID>
        <AuthenticationTypeName>מ.ר.</AuthenticationTypeName>
        <LegalEntityNumber>22951</LegalEntityNumber>
        <IsMainPartyType>true</IsMainPartyType>
        <CaseDisplayIdentifier>31120-10-22</CaseDisplayIdentifier>
        <CaseTypeID>10262</CaseTypeID>
        <CaseTypeName>תביעה לאחר הסדר התדיינויות במשפחה (תלה"מ)</CaseTypeName>
        <CaseName>ווגנר נ' ווגנר</CaseName>
        <FullAddress>מפי 5 דירה 609 נתניה ת.ד 8894</FullAddress>
        <EmailAddress>michael@gabor-law.com</EmailAddress>
        <MotionID>0</MotionID>
        <CasePleaID>0</CasePleaID>
        <FatherName xml:space="preserve">        </FatherName>
        <LinkedCaseID>0</LinkedCaseID>
        <PartyID>1</PartyID>
        <CasePartyCategoryID>2</CasePartyCategoryID>
        <LegalEntityAddressID>86336556</LegalEntityAddressID>
        <LegalEntityEmailAddressID>67836524</LegalEntityEmailAddressID>
        <PleaTypeID>4</PleaTypeID>
        <LawyerOfficeName>משרד עו"ד: מיכאל גבור</LawyerOfficeName>
        <LawyerOfficeID>449022</LawyerOfficeID>
        <GroupPartyAlias/>
        <IsConverted>false</IsConverted>
        <LegalEntityNameID>22456</LegalEntityNameID>
        <RepresentatedNamesOfAssistant/>
        <LegalEntityTypeID>4</LegalEntityTypeID>
        <IsVerdictExists>false</IsVerdictExists>
        <IsAsirAzir>false</IsAsirAzir>
        <MainAndSecSpec/>
        <IsPublicationProhibited>false</IsPublicationProhibited>
        <PublicationProhibitedFullName>מיכאל גבור</PublicationProhibitedFullName>
      </CaseParties>
      <CaseParties>
        <PartyTypeName>מסייע</PartyTypeName>
        <ProceedingType>כתב טענות עיקרי</ProceedingType>
        <PleaName>כתב תביעה</PleaName>
        <PartyBelonging> - </PartyBelonging>
        <RoleName>כונס נכסים</RoleName>
        <IsSubProceeding>FALSE</IsSubProceeding>
        <FullName>מיכאל גבור</FullName>
        <FirstName>מיכאל</FirstName>
        <LastName>גבור</LastName>
        <PartyPropertyName/>
        <AuthenticationTypeAndNumber>ת"ז </AuthenticationTypeAndNumber>
        <RepresentatedOrRepresentativesNames>מיכאל גבור</RepresentatedOrRepresentativesNames>
        <RepresentatedOrRepresentativesCount>1</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261676143</CasePartyID>
        <PartyTypeID>3</PartyTypeID>
        <ActivityStatusID>1</ActivityStatusID>
        <LegalEntityID>81512383</LegalEntityID>
        <CaseLegalEntityID>126319967</CaseLegalEntityID>
        <AssistantRoleID>46</AssistantRoleID>
        <AuthenticationTypeID>1</AuthenticationTypeID>
        <AuthenticationTypeName>ת"ז</AuthenticationTypeName>
        <IsMainPartyType>true</IsMainPartyType>
        <CaseDisplayIdentifier>31120-10-22</CaseDisplayIdentifier>
        <CaseTypeID>10262</CaseTypeID>
        <CaseTypeName>תביעה לאחר הסדר התדיינויות במשפחה (תלה"מ)</CaseTypeName>
        <CaseName>ווגנר נ' ווגנר</CaseName>
        <FullAddress/>
        <MotionID>0</MotionID>
        <CasePleaID>0</CasePleaID>
        <LinkedCaseID>0</LinkedCaseID>
        <PartyID>1</PartyID>
        <CasePartyCategoryID>2</CasePartyCategoryID>
        <PleaTypeID>4</PleaTypeID>
        <GroupPartyAlias/>
        <IsConverted>false</IsConverted>
        <LegalEntityNameID>95609459</LegalEntityNameID>
        <RepresentatedNamesOfAssistant/>
        <LegalEntityTypeID>1</LegalEntityTypeID>
        <IsVerdictExists>false</IsVerdictExists>
        <IsAsirAzir>false</IsAsirAzir>
        <MainAndSecSpec/>
        <IsPublicationProhibited>false</IsPublicationProhibited>
        <PublicationProhibitedFullName>מיכאל גבור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ציון סמוכה</FullName>
        <FirstName>ציון</FirstName>
        <LastName>סמוכה</LastName>
        <PartyPropertyName/>
        <AuthenticationTypeAndNumber>מ.ר. 7900</AuthenticationTypeAndNumber>
        <RepresentatedOrRepresentativesNames>הדס ווגנר</RepresentatedOrRepresentativesNames>
        <RepresentatedOrRepresentativesCount>1</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254478694</CasePartyID>
        <PartyTypeID>2</PartyTypeID>
        <ActivityStatusID>1</ActivityStatusID>
        <PartyAliasID>20</PartyAliasID>
        <PartyAliasName>בא כוח תובעים</PartyAliasName>
        <LegalEntityID>380255</LegalEntityID>
        <CaseLegalEntityID>123981658</CaseLegalEntityID>
        <AuthenticationTypeID>4</AuthenticationTypeID>
        <AuthenticationTypeName>מ.ר.</AuthenticationTypeName>
        <LegalEntityNumber>7900</LegalEntityNumber>
        <IsMainPartyType>true</IsMainPartyType>
        <CaseDisplayIdentifier>31120-10-22</CaseDisplayIdentifier>
        <CaseTypeID>10262</CaseTypeID>
        <CaseTypeName>תביעה לאחר הסדר התדיינויות במשפחה (תלה"מ)</CaseTypeName>
        <CaseName>ווגנר נ' ווגנר</CaseName>
        <FullAddress>דרך נמיר 116 תל אביב -יפו </FullAddress>
        <MotionID>0</MotionID>
        <CasePleaID>0</CasePleaID>
        <FatherName xml:space="preserve">        </FatherName>
        <LinkedCaseID>0</LinkedCaseID>
        <PartyID>1</PartyID>
        <CasePartyCategoryID>2</CasePartyCategoryID>
        <LegalEntityAddressID>423237</LegalEntityAddressID>
        <PleaTypeID>4</PleaTypeID>
        <LawyerOfficeName>משרד עו"ד: ציון סמוכה</LawyerOfficeName>
        <LawyerOfficeID>420899</LawyerOfficeID>
        <GroupPartyAlias/>
        <IsConverted>false</IsConverted>
        <LegalEntityNameID>1239</LegalEntityNameID>
        <RepresentatedNamesOfAssistant/>
        <LegalEntityTypeID>4</LegalEntityTypeID>
        <IsVerdictExists>false</IsVerdictExists>
        <IsAsirAzir>false</IsAsirAzir>
        <MainAndSecSpec/>
        <IsPublicationProhibited>false</IsPublicationProhibited>
        <PublicationProhibitedFullName>ציון סמוכה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רוני עזרא</FullName>
        <FirstName>רוני</FirstName>
        <LastName>עזרא</LastName>
        <PartyPropertyName/>
        <AuthenticationTypeAndNumber>מ.ר. 14295</AuthenticationTypeAndNumber>
        <RepresentatedOrRepresentativesNames>דרור ווגנר</RepresentatedOrRepresentativesNames>
        <RepresentatedOrRepresentativesCount>1</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247185207</CasePartyID>
        <PartyTypeID>2</PartyTypeID>
        <ActivityStatusID>1</ActivityStatusID>
        <PartyAliasID>21</PartyAliasID>
        <PartyAliasName>בא כוח נתבעים</PartyAliasName>
        <LegalEntityID>382240</LegalEntityID>
        <CaseLegalEntityID>121733229</CaseLegalEntityID>
        <AuthenticationTypeID>4</AuthenticationTypeID>
        <AuthenticationTypeName>מ.ר.</AuthenticationTypeName>
        <LegalEntityNumber>14295</LegalEntityNumber>
        <IsMainPartyType>true</IsMainPartyType>
        <CaseDisplayIdentifier>31120-10-22</CaseDisplayIdentifier>
        <CaseTypeID>10262</CaseTypeID>
        <CaseTypeName>תביעה לאחר הסדר התדיינויות במשפחה (תלה"מ)</CaseTypeName>
        <CaseName>ווגנר נ' ווגנר</CaseName>
        <FullAddress>מנחם בגין 7 רמת גן בית גיבור ספורט</FullAddress>
        <MotionID>0</MotionID>
        <CasePleaID>0</CasePleaID>
        <FatherName xml:space="preserve">        </FatherName>
        <LinkedCaseID>0</LinkedCaseID>
        <PartyID>2</PartyID>
        <CasePartyCategoryID>2</CasePartyCategoryID>
        <LegalEntityAddressID>2110724</LegalEntityAddressID>
        <PleaTypeID>4</PleaTypeID>
        <LawyerOfficeName>משרד עו"ד: רוני עזרא</LawyerOfficeName>
        <LawyerOfficeID>422884</LawyerOfficeID>
        <GroupPartyAlias/>
        <IsConverted>false</IsConverted>
        <LegalEntityNameID>3224</LegalEntityNameID>
        <RepresentatedNamesOfAssistant/>
        <LegalEntityTypeID>4</LegalEntityTypeID>
        <IsVerdictExists>false</IsVerdictExists>
        <IsAsirAzir>false</IsAsirAzir>
        <MainAndSecSpec/>
        <IsPublicationProhibited>false</IsPublicationProhibited>
        <PublicationProhibitedFullName>רוני עזרא</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ורדה אפרת</FullName>
        <FirstName>ורדה</FirstName>
        <LastName>אפרת</LastName>
        <PartyPropertyName/>
        <AuthenticationTypeAndNumber>מ.ר. 8917</AuthenticationTypeAndNumber>
        <RepresentatedOrRepresentativesNames>הדס ווגנר</RepresentatedOrRepresentativesNames>
        <RepresentatedOrRepresentativesCount>1</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246817483</CasePartyID>
        <PartyTypeID>2</PartyTypeID>
        <ActivityStatusID>1</ActivityStatusID>
        <PartyAliasID>20</PartyAliasID>
        <PartyAliasName>בא כוח תובעים</PartyAliasName>
        <OrdinalNumber>1</OrdinalNumber>
        <LegalEntityID>384676</LegalEntityID>
        <CaseLegalEntityID>121617118</CaseLegalEntityID>
        <AuthenticationTypeID>4</AuthenticationTypeID>
        <AuthenticationTypeName>מ.ר.</AuthenticationTypeName>
        <LegalEntityNumber>8917</LegalEntityNumber>
        <IsMainPartyType>true</IsMainPartyType>
        <CaseDisplayIdentifier>31120-10-22</CaseDisplayIdentifier>
        <CaseTypeID>10262</CaseTypeID>
        <CaseTypeName>תביעה לאחר הסדר התדיינויות במשפחה (תלה"מ)</CaseTypeName>
        <CaseName>ווגנר נ' ווגנר</CaseName>
        <FullAddress>לאורנדו דה וינצי 19 תל אביב -יפו </FullAddress>
        <EmailAddress>vardaef5@gmail.com</EmailAddress>
        <MotionID>0</MotionID>
        <CasePleaID>0</CasePleaID>
        <LinkedCaseID>0</LinkedCaseID>
        <PartyID>1</PartyID>
        <CasePartyCategoryID>2</CasePartyCategoryID>
        <LegalEntityAddressID>77658836</LegalEntityAddressID>
        <LegalEntityEmailAddressID>68250459</LegalEntityEmailAddressID>
        <PleaTypeID>4</PleaTypeID>
        <LawyerOfficeName>משרד עו"ד: ורדה אפרת</LawyerOfficeName>
        <LawyerOfficeID>425320</LawyerOfficeID>
        <GroupPartyAlias/>
        <IsConverted>false</IsConverted>
        <LegalEntityNameID>5660</LegalEntityNameID>
        <RepresentatedNamesOfAssistant/>
        <LegalEntityTypeID>4</LegalEntityTypeID>
        <IsVerdictExists>false</IsVerdictExists>
        <IsAsirAzir>false</IsAsirAzir>
        <MainAndSecSpec/>
        <IsPublicationProhibited>false</IsPublicationProhibited>
        <PublicationProhibitedFullName>ורדה אפרת</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הדס ווגנר</FullName>
        <FirstName>הדס</FirstName>
        <LastName>ווגנר</LastName>
        <PartyPropertyName/>
        <AuthenticationTypeAndNumber>ת"ז 066060153</AuthenticationTypeAndNumber>
        <RepresentatedOrRepresentativesNames>ורדה אפרת, ציון סמוכה</RepresentatedOrRepresentativesNames>
        <RepresentatedOrRepresentativesCount>2</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246817482</CasePartyID>
        <PartyTypeID>1</PartyTypeID>
        <ActivityStatusID>1</ActivityStatusID>
        <PartyAliasID>1</PartyAliasID>
        <PartyAliasName>תובע</PartyAliasName>
        <OrdinalNumber>1</OrdinalNumber>
        <LegalEntityID>80509981</LegalEntityID>
        <CaseLegalEntityID>121617117</CaseLegalEntityID>
        <AuthenticationTypeID>1</AuthenticationTypeID>
        <AuthenticationTypeName>ת"ז</AuthenticationTypeName>
        <LegalEntityNumber>066060153</LegalEntityNumber>
        <IsMainPartyType>true</IsMainPartyType>
        <CaseDisplayIdentifier>31120-10-22</CaseDisplayIdentifier>
        <CaseTypeID>10262</CaseTypeID>
        <CaseTypeName>תביעה לאחר הסדר התדיינויות במשפחה (תלה"מ)</CaseTypeName>
        <CaseName>ווגנר נ' ווגנר</CaseName>
        <FullAddress/>
        <MotionID>0</MotionID>
        <CasePleaID>0</CasePleaID>
        <FatherName>אורי</FatherName>
        <LinkedCaseID>0</LinkedCaseID>
        <PartyID>1</PartyID>
        <CasePartyCategoryID>2</CasePartyCategoryID>
        <PleaTypeID>4</PleaTypeID>
        <GroupPartyAlias>תובעים</GroupPartyAlias>
        <IsConverted>false</IsConverted>
        <LegalEntityNameID>93817550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הדס ווגנר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דרור ווגנר</FullName>
        <FirstName>דרור</FirstName>
        <LastName>ווגנר</LastName>
        <PartyPropertyName/>
        <AuthenticationTypeAndNumber>ת"ז 040666380</AuthenticationTypeAndNumber>
        <RepresentatedOrRepresentativesNames>רוני עזרא</RepresentatedOrRepresentativesNames>
        <RepresentatedOrRepresentativesCount>1</RepresentatedOrRepresentativesCount>
        <InvitedBy/>
        <CaseID>79675726</CaseID>
        <CaseJudicialPersonPresentationDS>
          <CaseJudicalPersonActive>
            <CaseID>79675726</CaseID>
            <JudicialPersonID>025091802@GOV.IL</JudicialPersonID>
            <JudicialPersonTypeID>1</JudicialPersonTypeID>
            <JudicialTypeID>1</JudicialTypeID>
            <IsChairman>false</IsChairman>
            <TreatmentStartDate>2022-10-20T14:58:34.217+03:00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246817484</CasePartyID>
        <PartyTypeID>1</PartyTypeID>
        <ActivityStatusID>1</ActivityStatusID>
        <PartyAliasID>2</PartyAliasID>
        <PartyAliasName>נתבע</PartyAliasName>
        <OrdinalNumber>1</OrdinalNumber>
        <LegalEntityID>72506667</LegalEntityID>
        <CaseLegalEntityID>121617119</CaseLegalEntityID>
        <AuthenticationTypeID>1</AuthenticationTypeID>
        <AuthenticationTypeName>ת"ז</AuthenticationTypeName>
        <LegalEntityNumber>040666380</LegalEntityNumber>
        <IsMainPartyType>true</IsMainPartyType>
        <CaseDisplayIdentifier>31120-10-22</CaseDisplayIdentifier>
        <CaseTypeID>10262</CaseTypeID>
        <CaseTypeName>תביעה לאחר הסדר התדיינויות במשפחה (תלה"מ)</CaseTypeName>
        <CaseName>ווגנר נ' ווגנר</CaseName>
        <FullAddress/>
        <MotionID>0</MotionID>
        <CasePleaID>0</CasePleaID>
        <FatherName>אפרים מלך</FatherName>
        <LinkedCaseID>0</LinkedCaseID>
        <PartyID>2</PartyID>
        <CasePartyCategoryID>2</CasePartyCategoryID>
        <GrandfatherName/>
        <DrivingLicenseNumber>8003254</DrivingLicenseNumber>
        <PleaTypeID>4</PleaTypeID>
        <GroupPartyAlias>נתבעים</GroupPartyAlias>
        <IsConverted>false</IsConverted>
        <LegalEntityNameID>93817551</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דרור ווגנר</PublicationProhibitedFullName>
      </CaseParties>
    </CasePartiesSelectionDS>
    <CaseName>ווגנר נ' ווגנר</CaseName>
    <CaseDisplayIdentifier>31120-10-22</CaseDisplayIdentifier>
    <CaseInterestID>10513</CaseInterestID>
    <CaseTypeShortName>תלה"מ</CaseTypeShortName>
  </dt_DecisionCase>
  <dt_DecisionJudgePanel>
    <JudgeID>025091802@GOV.IL</JudgeID>
    <DisplayName>אליה נוס</DisplayName>
    <RoleName>שופט</RoleName>
    <UserTitleName>שופטת</UserTitleName>
  </dt_DecisionJudgePanel>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Fax>03-6127744</Fax>
    <Phone>03-6127755</Phone>
    <AddressDesc>בית גיבור ספורט</AddressDesc>
    <PartyID>2</PartyID>
    <PartyTypeID>2</PartyTypeID>
    <DecisionID>0</DecisionID>
    <StreetName>מנחם בגין 7 </StreetName>
    <CityName>רמת גן</CityName>
    <FullName>רוני עזרא</FullName>
    <IsPublicationProhibited>false</IsPublicationProhibited>
  </dt_LegalEntityDetails>
  <dt_LegalEntityDetails>
    <Fax>077-4701764</Fax>
    <Phone>03-7266914</Phone>
    <AddressDesc>ב.ס.ר סיטי קומה 9  ת.ד 11015 </AddressDesc>
    <PartyTypeID>5</PartyTypeID>
    <DecisionID>0</DecisionID>
    <StreetName>השחם 3</StreetName>
    <ZipCode>4951703</ZipCode>
    <CityName>פתח תקווה</CityName>
    <FullName>אבי יחזקאל</FullName>
    <Email>OFFICE@ACTUAR.CO.IL</Email>
    <IsPublicationProhibited>false</IsPublicationProhibited>
  </dt_LegalEntityDetails>
  <dt_LegalEntityDetails>
    <Fax>03-5469724</Fax>
    <Phone>03-5442456</Phone>
    <PartyID>1</PartyID>
    <PartyTypeID>2</PartyTypeID>
    <DecisionID>0</DecisionID>
    <StreetName>דרך נמיר 116</StreetName>
    <ZipCode>62507</ZipCode>
    <CityName>תל אביב -יפו</CityName>
    <FullName>ציון סמוכה</FullName>
    <IsPublicationProhibited>false</IsPublicationProhibited>
  </dt_LegalEntityDetails>
  <dt_LegalEntityDetails>
    <AddressDesc/>
    <PartyID>1</PartyID>
    <PartyTypeID>3</PartyTypeID>
    <DecisionID>0</DecisionID>
    <AssistantRoleID>46</AssistantRoleID>
    <StreetName/>
    <CityName/>
    <IsPublicationProhibited>false</IsPublicationProhibited>
  </dt_LegalEntityDetails>
  <dt_LegalEntityDetails>
    <Fax>077-4662768</Fax>
    <Phone>077-4662767</Phone>
    <AddressDesc>ת.ד 8894</AddressDesc>
    <PartyID>1</PartyID>
    <PartyTypeID>2</PartyTypeID>
    <DecisionID>0</DecisionID>
    <StreetName>מפי 5 דירה 609</StreetName>
    <ZipCode>4250489</ZipCode>
    <CityName>נתניה</CityName>
    <FullName>מיכאל גבור</FullName>
    <Email>michael@gabor-law.com</Email>
    <IsPublicationProhibited>false</IsPublicationProhibited>
  </dt_LegalEntityDetails>
  <dt_LegalEntityDetails>
    <PartyID>1</PartyID>
    <PartyTypeID>1</PartyTypeID>
    <DecisionID>0</DecisionID>
    <IsPublicationProhibited>false</IsPublicationProhibited>
  </dt_LegalEntityDetails>
  <dt_LegalEntityDetails>
    <Fax>03-7367348</Fax>
    <Phone>03-6134918</Phone>
    <PartyID>1</PartyID>
    <PartyTypeID>2</PartyTypeID>
    <DecisionID>0</DecisionID>
    <StreetName>לאורנדו דה וינצי 19</StreetName>
    <CityName>תל אביב -יפו</CityName>
    <FullName>ורדה אפרת</FullName>
    <Email>vardaef5@gmail.com</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אליה נוס</CaseJudicalPerson>
  </dt_CaseJudicalPersonActive>
  <dt_Sitting>
    <PreviousMeetingDate>2024-06-30T09:00:00+03:00</PreviousMeetingDate>
    <PreviousSittingTypeID>2</PreviousSittingTypeID>
    <PreviousMeetingDisplayName>שופטת אליה נוס</PreviousMeetingDisplayName>
    <PreviousMeetingRoleName>שופט</PreviousMeetingRoleName>
    <PreviousMeetingUserTitleName>שופטת</PreviousMeetingUserTitleName>
    <PreviousMeetingUserUPN>025091802@GOV.IL</PreviousMeetingUserUPN>
  </dt_Sitting>
</DecisionTemplateDS>
</file>

<file path=customXml/itemProps1.xml><?xml version="1.0" encoding="utf-8"?>
<ds:datastoreItem xmlns:ds="http://schemas.openxmlformats.org/officeDocument/2006/customXml" ds:itemID="{2FD814D1-7829-4876-8465-1CEF759C880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2087</Words>
  <Characters>10440</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2024-08-05T10:27:00Z</dcterms:created>
  <dcterms:modified xsi:type="dcterms:W3CDTF">2024-08-05T10:27:00Z</dcterms:modified>
</cp:coreProperties>
</file>